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FEC55" w14:textId="77777777" w:rsidR="00ED2A73" w:rsidRDefault="00ED2A73" w:rsidP="00ED2A73">
      <w:pPr>
        <w:shd w:val="clear" w:color="auto" w:fill="FFFFFF" w:themeFill="background1"/>
        <w:jc w:val="center"/>
        <w:rPr>
          <w:b/>
          <w:sz w:val="27"/>
          <w:szCs w:val="27"/>
        </w:rPr>
      </w:pPr>
      <w:bookmarkStart w:id="0" w:name="_Hlk44623267"/>
      <w:bookmarkEnd w:id="0"/>
      <w:r>
        <w:rPr>
          <w:b/>
          <w:sz w:val="27"/>
          <w:szCs w:val="27"/>
        </w:rPr>
        <w:t>АНАЛИТИЧЕСКАЯ ЗАПИСКА</w:t>
      </w:r>
    </w:p>
    <w:p w14:paraId="3E4A65FA" w14:textId="77777777" w:rsidR="00ED2A73" w:rsidRDefault="00ED2A73" w:rsidP="00ED2A73">
      <w:pPr>
        <w:shd w:val="clear" w:color="auto" w:fill="FFFFFF" w:themeFill="background1"/>
        <w:jc w:val="center"/>
        <w:rPr>
          <w:b/>
          <w:sz w:val="27"/>
          <w:szCs w:val="27"/>
        </w:rPr>
      </w:pPr>
      <w:r>
        <w:rPr>
          <w:b/>
          <w:sz w:val="27"/>
          <w:szCs w:val="27"/>
        </w:rPr>
        <w:t>об оперативной обстановке с пожарами и их последствиями, проводимой профилактической работе в районе выезда подразделений</w:t>
      </w:r>
    </w:p>
    <w:p w14:paraId="4736ED47" w14:textId="17B86511" w:rsidR="00ED2A73" w:rsidRDefault="00ED2A73" w:rsidP="00ED2A73">
      <w:pPr>
        <w:shd w:val="clear" w:color="auto" w:fill="FFFFFF" w:themeFill="background1"/>
        <w:jc w:val="center"/>
        <w:rPr>
          <w:b/>
          <w:sz w:val="27"/>
          <w:szCs w:val="27"/>
        </w:rPr>
      </w:pPr>
      <w:r>
        <w:rPr>
          <w:b/>
          <w:sz w:val="27"/>
          <w:szCs w:val="27"/>
        </w:rPr>
        <w:t xml:space="preserve">ГБУ РС (Я) «ГПС РС (Я)» на </w:t>
      </w:r>
      <w:r w:rsidR="007215BD">
        <w:rPr>
          <w:b/>
          <w:sz w:val="27"/>
          <w:szCs w:val="27"/>
        </w:rPr>
        <w:t>3</w:t>
      </w:r>
      <w:r w:rsidR="00DF4B32" w:rsidRPr="00DF4B32">
        <w:rPr>
          <w:b/>
          <w:sz w:val="27"/>
          <w:szCs w:val="27"/>
        </w:rPr>
        <w:t>0</w:t>
      </w:r>
      <w:r>
        <w:rPr>
          <w:b/>
          <w:sz w:val="27"/>
          <w:szCs w:val="27"/>
        </w:rPr>
        <w:t>.0</w:t>
      </w:r>
      <w:r w:rsidR="00DF4B32" w:rsidRPr="00DF4B32">
        <w:rPr>
          <w:b/>
          <w:sz w:val="27"/>
          <w:szCs w:val="27"/>
        </w:rPr>
        <w:t>6</w:t>
      </w:r>
      <w:r>
        <w:rPr>
          <w:b/>
          <w:sz w:val="27"/>
          <w:szCs w:val="27"/>
        </w:rPr>
        <w:t>.2024 г.</w:t>
      </w:r>
    </w:p>
    <w:p w14:paraId="54EC0E07" w14:textId="229EE4FB" w:rsidR="00E6502D" w:rsidRDefault="00E6502D" w:rsidP="003B284F">
      <w:pPr>
        <w:shd w:val="clear" w:color="auto" w:fill="FFFFFF" w:themeFill="background1"/>
        <w:spacing w:line="276" w:lineRule="auto"/>
        <w:ind w:firstLine="709"/>
        <w:jc w:val="both"/>
        <w:rPr>
          <w:sz w:val="27"/>
          <w:szCs w:val="27"/>
          <w:highlight w:val="yellow"/>
        </w:rPr>
      </w:pPr>
    </w:p>
    <w:p w14:paraId="44C33BE4" w14:textId="138D6E80" w:rsidR="00301487" w:rsidRDefault="00626813" w:rsidP="003B284F">
      <w:pPr>
        <w:shd w:val="clear" w:color="auto" w:fill="FFFFFF" w:themeFill="background1"/>
        <w:spacing w:line="276" w:lineRule="auto"/>
        <w:ind w:firstLine="709"/>
        <w:jc w:val="both"/>
        <w:rPr>
          <w:sz w:val="27"/>
          <w:szCs w:val="27"/>
        </w:rPr>
      </w:pPr>
      <w:r>
        <w:rPr>
          <w:sz w:val="27"/>
          <w:szCs w:val="27"/>
        </w:rPr>
        <w:t>С начала</w:t>
      </w:r>
      <w:r w:rsidR="002A7309">
        <w:rPr>
          <w:sz w:val="27"/>
          <w:szCs w:val="27"/>
        </w:rPr>
        <w:t xml:space="preserve"> 2024 г.</w:t>
      </w:r>
      <w:r w:rsidR="009449D0" w:rsidRPr="009449D0">
        <w:rPr>
          <w:sz w:val="27"/>
          <w:szCs w:val="27"/>
        </w:rPr>
        <w:t xml:space="preserve"> по состоянию на 3</w:t>
      </w:r>
      <w:r w:rsidR="00DF4B32" w:rsidRPr="00DF4B32">
        <w:rPr>
          <w:sz w:val="27"/>
          <w:szCs w:val="27"/>
        </w:rPr>
        <w:t>0</w:t>
      </w:r>
      <w:r w:rsidR="009449D0" w:rsidRPr="009449D0">
        <w:rPr>
          <w:sz w:val="27"/>
          <w:szCs w:val="27"/>
        </w:rPr>
        <w:t>.0</w:t>
      </w:r>
      <w:r w:rsidR="00DF4B32" w:rsidRPr="00DF4B32">
        <w:rPr>
          <w:sz w:val="27"/>
          <w:szCs w:val="27"/>
        </w:rPr>
        <w:t>6</w:t>
      </w:r>
      <w:r w:rsidR="009449D0" w:rsidRPr="009449D0">
        <w:rPr>
          <w:sz w:val="27"/>
          <w:szCs w:val="27"/>
        </w:rPr>
        <w:t xml:space="preserve">.2024 г. в районе выезда подразделений ГБУ РС(Я) «ГПС РС(Я)» зарегистрировано </w:t>
      </w:r>
      <w:r w:rsidR="00DF4B32" w:rsidRPr="00DF4B32">
        <w:rPr>
          <w:sz w:val="27"/>
          <w:szCs w:val="27"/>
        </w:rPr>
        <w:t>38</w:t>
      </w:r>
      <w:r w:rsidR="003522A8">
        <w:rPr>
          <w:sz w:val="27"/>
          <w:szCs w:val="27"/>
        </w:rPr>
        <w:t>2</w:t>
      </w:r>
      <w:r w:rsidR="009449D0" w:rsidRPr="009449D0">
        <w:rPr>
          <w:sz w:val="27"/>
          <w:szCs w:val="27"/>
        </w:rPr>
        <w:t xml:space="preserve"> пожар</w:t>
      </w:r>
      <w:r w:rsidR="004753FB">
        <w:rPr>
          <w:sz w:val="27"/>
          <w:szCs w:val="27"/>
        </w:rPr>
        <w:t>а</w:t>
      </w:r>
      <w:r w:rsidR="009449D0" w:rsidRPr="009449D0">
        <w:rPr>
          <w:sz w:val="27"/>
          <w:szCs w:val="27"/>
        </w:rPr>
        <w:t xml:space="preserve"> (АППГ – </w:t>
      </w:r>
      <w:r w:rsidR="00DF4B32" w:rsidRPr="00DF4B32">
        <w:rPr>
          <w:sz w:val="27"/>
          <w:szCs w:val="27"/>
        </w:rPr>
        <w:t>353</w:t>
      </w:r>
      <w:r w:rsidR="009449D0" w:rsidRPr="009449D0">
        <w:rPr>
          <w:sz w:val="27"/>
          <w:szCs w:val="27"/>
        </w:rPr>
        <w:t xml:space="preserve">; </w:t>
      </w:r>
      <w:r w:rsidR="004753FB">
        <w:rPr>
          <w:sz w:val="27"/>
          <w:szCs w:val="27"/>
        </w:rPr>
        <w:t>рост</w:t>
      </w:r>
      <w:r w:rsidR="009449D0" w:rsidRPr="009449D0">
        <w:rPr>
          <w:sz w:val="27"/>
          <w:szCs w:val="27"/>
        </w:rPr>
        <w:t xml:space="preserve"> на </w:t>
      </w:r>
      <w:r w:rsidR="00DF4B32" w:rsidRPr="00DF4B32">
        <w:rPr>
          <w:sz w:val="27"/>
          <w:szCs w:val="27"/>
        </w:rPr>
        <w:t>8</w:t>
      </w:r>
      <w:r w:rsidR="004753FB">
        <w:rPr>
          <w:sz w:val="27"/>
          <w:szCs w:val="27"/>
        </w:rPr>
        <w:t>,</w:t>
      </w:r>
      <w:r w:rsidR="003522A8">
        <w:rPr>
          <w:sz w:val="27"/>
          <w:szCs w:val="27"/>
        </w:rPr>
        <w:t>2</w:t>
      </w:r>
      <w:r w:rsidR="009449D0" w:rsidRPr="009449D0">
        <w:rPr>
          <w:sz w:val="27"/>
          <w:szCs w:val="27"/>
        </w:rPr>
        <w:t xml:space="preserve">%) с материальным ущербом 1 млн. </w:t>
      </w:r>
      <w:r w:rsidR="00DF4B32" w:rsidRPr="00DF4B32">
        <w:rPr>
          <w:sz w:val="27"/>
          <w:szCs w:val="27"/>
        </w:rPr>
        <w:t>725</w:t>
      </w:r>
      <w:r w:rsidR="009449D0" w:rsidRPr="009449D0">
        <w:rPr>
          <w:sz w:val="27"/>
          <w:szCs w:val="27"/>
        </w:rPr>
        <w:t xml:space="preserve"> тыс. </w:t>
      </w:r>
      <w:r w:rsidR="00DF4B32" w:rsidRPr="00DF4B32">
        <w:rPr>
          <w:sz w:val="27"/>
          <w:szCs w:val="27"/>
        </w:rPr>
        <w:t>151</w:t>
      </w:r>
      <w:r w:rsidR="009449D0" w:rsidRPr="009449D0">
        <w:rPr>
          <w:sz w:val="27"/>
          <w:szCs w:val="27"/>
        </w:rPr>
        <w:t xml:space="preserve"> руб. (АППГ – 5</w:t>
      </w:r>
      <w:r>
        <w:rPr>
          <w:sz w:val="27"/>
          <w:szCs w:val="27"/>
        </w:rPr>
        <w:t>3</w:t>
      </w:r>
      <w:r w:rsidR="009449D0" w:rsidRPr="009449D0">
        <w:rPr>
          <w:sz w:val="27"/>
          <w:szCs w:val="27"/>
        </w:rPr>
        <w:t xml:space="preserve"> млн. </w:t>
      </w:r>
      <w:r w:rsidR="004753FB">
        <w:rPr>
          <w:sz w:val="27"/>
          <w:szCs w:val="27"/>
        </w:rPr>
        <w:t>2</w:t>
      </w:r>
      <w:r>
        <w:rPr>
          <w:sz w:val="27"/>
          <w:szCs w:val="27"/>
        </w:rPr>
        <w:t>9</w:t>
      </w:r>
      <w:r w:rsidR="009449D0" w:rsidRPr="009449D0">
        <w:rPr>
          <w:sz w:val="27"/>
          <w:szCs w:val="27"/>
        </w:rPr>
        <w:t>9 тыс. 56</w:t>
      </w:r>
      <w:r>
        <w:rPr>
          <w:sz w:val="27"/>
          <w:szCs w:val="27"/>
        </w:rPr>
        <w:t>5</w:t>
      </w:r>
      <w:r w:rsidR="009449D0" w:rsidRPr="009449D0">
        <w:rPr>
          <w:sz w:val="27"/>
          <w:szCs w:val="27"/>
        </w:rPr>
        <w:t xml:space="preserve"> руб.; снижение на 9</w:t>
      </w:r>
      <w:r w:rsidR="00DF4B32" w:rsidRPr="00DF4B32">
        <w:rPr>
          <w:sz w:val="27"/>
          <w:szCs w:val="27"/>
        </w:rPr>
        <w:t>6</w:t>
      </w:r>
      <w:r w:rsidR="00DF4B32">
        <w:rPr>
          <w:sz w:val="27"/>
          <w:szCs w:val="27"/>
        </w:rPr>
        <w:t>,</w:t>
      </w:r>
      <w:r w:rsidR="00DF4B32" w:rsidRPr="00DF4B32">
        <w:rPr>
          <w:sz w:val="27"/>
          <w:szCs w:val="27"/>
        </w:rPr>
        <w:t>8</w:t>
      </w:r>
      <w:r w:rsidR="009449D0" w:rsidRPr="009449D0">
        <w:rPr>
          <w:sz w:val="27"/>
          <w:szCs w:val="27"/>
        </w:rPr>
        <w:t xml:space="preserve">%). При пожарах погибло </w:t>
      </w:r>
      <w:r w:rsidR="004753FB">
        <w:rPr>
          <w:sz w:val="27"/>
          <w:szCs w:val="27"/>
        </w:rPr>
        <w:t>2</w:t>
      </w:r>
      <w:r w:rsidR="00DF4B32">
        <w:rPr>
          <w:sz w:val="27"/>
          <w:szCs w:val="27"/>
        </w:rPr>
        <w:t>3</w:t>
      </w:r>
      <w:r w:rsidR="009449D0" w:rsidRPr="009449D0">
        <w:rPr>
          <w:sz w:val="27"/>
          <w:szCs w:val="27"/>
        </w:rPr>
        <w:t xml:space="preserve"> человек</w:t>
      </w:r>
      <w:r w:rsidR="00DF4B32">
        <w:rPr>
          <w:sz w:val="27"/>
          <w:szCs w:val="27"/>
        </w:rPr>
        <w:t>а</w:t>
      </w:r>
      <w:r w:rsidR="009449D0" w:rsidRPr="009449D0">
        <w:rPr>
          <w:sz w:val="27"/>
          <w:szCs w:val="27"/>
        </w:rPr>
        <w:t xml:space="preserve"> (АППГ – </w:t>
      </w:r>
      <w:r w:rsidR="004753FB">
        <w:rPr>
          <w:sz w:val="27"/>
          <w:szCs w:val="27"/>
        </w:rPr>
        <w:t>10</w:t>
      </w:r>
      <w:r w:rsidR="009449D0" w:rsidRPr="009449D0">
        <w:rPr>
          <w:sz w:val="27"/>
          <w:szCs w:val="27"/>
        </w:rPr>
        <w:t xml:space="preserve">; рост на </w:t>
      </w:r>
      <w:r w:rsidR="004753FB">
        <w:rPr>
          <w:sz w:val="27"/>
          <w:szCs w:val="27"/>
        </w:rPr>
        <w:t>1</w:t>
      </w:r>
      <w:r w:rsidR="00DF4B32">
        <w:rPr>
          <w:sz w:val="27"/>
          <w:szCs w:val="27"/>
        </w:rPr>
        <w:t>3</w:t>
      </w:r>
      <w:r w:rsidR="004753FB">
        <w:rPr>
          <w:sz w:val="27"/>
          <w:szCs w:val="27"/>
        </w:rPr>
        <w:t>0</w:t>
      </w:r>
      <w:r w:rsidR="009449D0" w:rsidRPr="009449D0">
        <w:rPr>
          <w:sz w:val="27"/>
          <w:szCs w:val="27"/>
        </w:rPr>
        <w:t xml:space="preserve">%), в том числе детей </w:t>
      </w:r>
      <w:r w:rsidR="004753FB">
        <w:rPr>
          <w:sz w:val="27"/>
          <w:szCs w:val="27"/>
        </w:rPr>
        <w:t>6</w:t>
      </w:r>
      <w:r w:rsidR="009449D0" w:rsidRPr="009449D0">
        <w:rPr>
          <w:sz w:val="27"/>
          <w:szCs w:val="27"/>
        </w:rPr>
        <w:t xml:space="preserve"> (АППГ - 1; рост на </w:t>
      </w:r>
      <w:r w:rsidR="004753FB">
        <w:rPr>
          <w:sz w:val="27"/>
          <w:szCs w:val="27"/>
        </w:rPr>
        <w:t>5</w:t>
      </w:r>
      <w:r w:rsidR="009449D0" w:rsidRPr="009449D0">
        <w:rPr>
          <w:sz w:val="27"/>
          <w:szCs w:val="27"/>
        </w:rPr>
        <w:t xml:space="preserve">00%). Травмировано </w:t>
      </w:r>
      <w:r w:rsidR="00CF68FD">
        <w:rPr>
          <w:sz w:val="27"/>
          <w:szCs w:val="27"/>
        </w:rPr>
        <w:t>1</w:t>
      </w:r>
      <w:r w:rsidR="00DF4B32">
        <w:rPr>
          <w:sz w:val="27"/>
          <w:szCs w:val="27"/>
        </w:rPr>
        <w:t>7</w:t>
      </w:r>
      <w:r w:rsidR="009449D0" w:rsidRPr="009449D0">
        <w:rPr>
          <w:sz w:val="27"/>
          <w:szCs w:val="27"/>
        </w:rPr>
        <w:t xml:space="preserve"> человек (АППГ – </w:t>
      </w:r>
      <w:r w:rsidR="00DF4B32">
        <w:rPr>
          <w:sz w:val="27"/>
          <w:szCs w:val="27"/>
        </w:rPr>
        <w:t>7</w:t>
      </w:r>
      <w:r w:rsidR="009449D0" w:rsidRPr="009449D0">
        <w:rPr>
          <w:sz w:val="27"/>
          <w:szCs w:val="27"/>
        </w:rPr>
        <w:t xml:space="preserve"> чел.; рост на </w:t>
      </w:r>
      <w:r w:rsidR="004753FB">
        <w:rPr>
          <w:sz w:val="27"/>
          <w:szCs w:val="27"/>
        </w:rPr>
        <w:t>1</w:t>
      </w:r>
      <w:r w:rsidR="00DF4B32">
        <w:rPr>
          <w:sz w:val="27"/>
          <w:szCs w:val="27"/>
        </w:rPr>
        <w:t>42,9</w:t>
      </w:r>
      <w:r w:rsidR="009449D0" w:rsidRPr="009449D0">
        <w:rPr>
          <w:sz w:val="27"/>
          <w:szCs w:val="27"/>
        </w:rPr>
        <w:t xml:space="preserve">%), в том числе детей </w:t>
      </w:r>
      <w:r w:rsidR="00DF4B32">
        <w:rPr>
          <w:sz w:val="27"/>
          <w:szCs w:val="27"/>
        </w:rPr>
        <w:t>3</w:t>
      </w:r>
      <w:r w:rsidR="009449D0" w:rsidRPr="009449D0">
        <w:rPr>
          <w:sz w:val="27"/>
          <w:szCs w:val="27"/>
        </w:rPr>
        <w:t xml:space="preserve"> (АППГ – </w:t>
      </w:r>
      <w:r w:rsidR="00DF4B32">
        <w:rPr>
          <w:sz w:val="27"/>
          <w:szCs w:val="27"/>
        </w:rPr>
        <w:t>1</w:t>
      </w:r>
      <w:r w:rsidR="009449D0" w:rsidRPr="009449D0">
        <w:rPr>
          <w:sz w:val="27"/>
          <w:szCs w:val="27"/>
        </w:rPr>
        <w:t xml:space="preserve">; рост на </w:t>
      </w:r>
      <w:r w:rsidR="00DF4B32">
        <w:rPr>
          <w:sz w:val="27"/>
          <w:szCs w:val="27"/>
        </w:rPr>
        <w:t>2</w:t>
      </w:r>
      <w:r w:rsidR="009449D0" w:rsidRPr="009449D0">
        <w:rPr>
          <w:sz w:val="27"/>
          <w:szCs w:val="27"/>
        </w:rPr>
        <w:t>00%).</w:t>
      </w:r>
    </w:p>
    <w:p w14:paraId="6B6D1030" w14:textId="24DEE1BA" w:rsidR="009449D0" w:rsidRDefault="009449D0" w:rsidP="00984AA1">
      <w:pPr>
        <w:shd w:val="clear" w:color="auto" w:fill="FFFFFF" w:themeFill="background1"/>
        <w:spacing w:line="276" w:lineRule="auto"/>
        <w:jc w:val="both"/>
        <w:rPr>
          <w:sz w:val="27"/>
          <w:szCs w:val="27"/>
        </w:rPr>
      </w:pPr>
      <w:bookmarkStart w:id="1" w:name="_Hlk61295923"/>
    </w:p>
    <w:p w14:paraId="7134F34E" w14:textId="15866CF9" w:rsidR="00984AA1" w:rsidRPr="00243E4C" w:rsidRDefault="00B55FC7" w:rsidP="00984AA1">
      <w:pPr>
        <w:shd w:val="clear" w:color="auto" w:fill="FFFFFF" w:themeFill="background1"/>
        <w:spacing w:line="276" w:lineRule="auto"/>
        <w:jc w:val="both"/>
        <w:rPr>
          <w:sz w:val="27"/>
          <w:szCs w:val="27"/>
        </w:rPr>
      </w:pPr>
      <w:r w:rsidRPr="001725BC">
        <w:rPr>
          <w:noProof/>
          <w:color w:val="FFFFFF" w:themeColor="background1"/>
          <w:sz w:val="28"/>
          <w:szCs w:val="28"/>
          <w:highlight w:val="yellow"/>
          <w:lang w:eastAsia="ru-RU"/>
        </w:rPr>
        <w:drawing>
          <wp:anchor distT="97536" distB="39878" distL="181356" distR="245110" simplePos="0" relativeHeight="251669504" behindDoc="0" locked="0" layoutInCell="1" allowOverlap="1" wp14:anchorId="6D8AA08A" wp14:editId="69EE4D68">
            <wp:simplePos x="0" y="0"/>
            <wp:positionH relativeFrom="margin">
              <wp:posOffset>197087</wp:posOffset>
            </wp:positionH>
            <wp:positionV relativeFrom="paragraph">
              <wp:posOffset>10160</wp:posOffset>
            </wp:positionV>
            <wp:extent cx="5717540" cy="4483788"/>
            <wp:effectExtent l="0" t="0" r="0" b="0"/>
            <wp:wrapNone/>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122C23" w:rsidRPr="001725BC">
        <w:rPr>
          <w:noProof/>
          <w:color w:val="FFFFFF" w:themeColor="background1"/>
          <w:sz w:val="28"/>
          <w:szCs w:val="28"/>
          <w:highlight w:val="yellow"/>
          <w:lang w:eastAsia="ru-RU"/>
        </w:rPr>
        <w:drawing>
          <wp:anchor distT="97536" distB="39878" distL="181356" distR="245110" simplePos="0" relativeHeight="251666432" behindDoc="0" locked="0" layoutInCell="1" allowOverlap="1" wp14:anchorId="1AB72D6D" wp14:editId="07F7B19B">
            <wp:simplePos x="0" y="0"/>
            <wp:positionH relativeFrom="margin">
              <wp:posOffset>0</wp:posOffset>
            </wp:positionH>
            <wp:positionV relativeFrom="paragraph">
              <wp:posOffset>-83820</wp:posOffset>
            </wp:positionV>
            <wp:extent cx="5717540" cy="3970020"/>
            <wp:effectExtent l="0" t="0" r="0" b="0"/>
            <wp:wrapNone/>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122C23">
        <w:rPr>
          <w:noProof/>
          <w:color w:val="FFFFFF" w:themeColor="background1"/>
          <w:sz w:val="28"/>
          <w:szCs w:val="28"/>
          <w:lang w:eastAsia="ru-RU"/>
        </w:rPr>
        <mc:AlternateContent>
          <mc:Choice Requires="wps">
            <w:drawing>
              <wp:anchor distT="0" distB="0" distL="114300" distR="114300" simplePos="0" relativeHeight="251667456" behindDoc="0" locked="0" layoutInCell="1" allowOverlap="1" wp14:anchorId="0F9266D5" wp14:editId="446533AB">
                <wp:simplePos x="0" y="0"/>
                <wp:positionH relativeFrom="column">
                  <wp:posOffset>3558540</wp:posOffset>
                </wp:positionH>
                <wp:positionV relativeFrom="paragraph">
                  <wp:posOffset>2457450</wp:posOffset>
                </wp:positionV>
                <wp:extent cx="403860" cy="449580"/>
                <wp:effectExtent l="0" t="0" r="34290" b="45720"/>
                <wp:wrapNone/>
                <wp:docPr id="20" name="Стрелка: изогнутая вниз 20"/>
                <wp:cNvGraphicFramePr/>
                <a:graphic xmlns:a="http://schemas.openxmlformats.org/drawingml/2006/main">
                  <a:graphicData uri="http://schemas.microsoft.com/office/word/2010/wordprocessingShape">
                    <wps:wsp>
                      <wps:cNvSpPr/>
                      <wps:spPr>
                        <a:xfrm>
                          <a:off x="0" y="0"/>
                          <a:ext cx="403860" cy="44958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F11648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Стрелка: изогнутая вниз 20" o:spid="_x0000_s1026" type="#_x0000_t105" style="position:absolute;margin-left:280.2pt;margin-top:193.5pt;width:31.8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" adj="10800,18900,16749" fillcolor="#5b9bd5 [3204]" strokecolor="#1f4d78 [1604]" strokeweight="1pt"/>
            </w:pict>
          </mc:Fallback>
        </mc:AlternateContent>
      </w:r>
      <w:r w:rsidR="00122C23" w:rsidRPr="001725BC">
        <w:rPr>
          <w:noProof/>
          <w:color w:val="FFFFFF" w:themeColor="background1"/>
          <w:sz w:val="28"/>
          <w:szCs w:val="28"/>
          <w:highlight w:val="yellow"/>
          <w:lang w:eastAsia="ru-RU"/>
        </w:rPr>
        <w:drawing>
          <wp:anchor distT="97536" distB="39878" distL="181356" distR="245110" simplePos="0" relativeHeight="251663360" behindDoc="0" locked="0" layoutInCell="1" allowOverlap="1" wp14:anchorId="3FDF38E6" wp14:editId="797BEEF9">
            <wp:simplePos x="0" y="0"/>
            <wp:positionH relativeFrom="margin">
              <wp:posOffset>7620</wp:posOffset>
            </wp:positionH>
            <wp:positionV relativeFrom="paragraph">
              <wp:posOffset>-91440</wp:posOffset>
            </wp:positionV>
            <wp:extent cx="5717540" cy="3970020"/>
            <wp:effectExtent l="0" t="0" r="0" b="0"/>
            <wp:wrapNone/>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122C23">
        <w:rPr>
          <w:noProof/>
          <w:color w:val="FFFFFF" w:themeColor="background1"/>
          <w:sz w:val="28"/>
          <w:szCs w:val="28"/>
          <w:lang w:eastAsia="ru-RU"/>
        </w:rPr>
        <mc:AlternateContent>
          <mc:Choice Requires="wps">
            <w:drawing>
              <wp:anchor distT="0" distB="0" distL="114300" distR="114300" simplePos="0" relativeHeight="251664384" behindDoc="0" locked="0" layoutInCell="1" allowOverlap="1" wp14:anchorId="3C9CB17A" wp14:editId="228BCE14">
                <wp:simplePos x="0" y="0"/>
                <wp:positionH relativeFrom="column">
                  <wp:posOffset>3566160</wp:posOffset>
                </wp:positionH>
                <wp:positionV relativeFrom="paragraph">
                  <wp:posOffset>2449830</wp:posOffset>
                </wp:positionV>
                <wp:extent cx="403860" cy="449580"/>
                <wp:effectExtent l="0" t="0" r="34290" b="45720"/>
                <wp:wrapNone/>
                <wp:docPr id="11" name="Стрелка: изогнутая вниз 11"/>
                <wp:cNvGraphicFramePr/>
                <a:graphic xmlns:a="http://schemas.openxmlformats.org/drawingml/2006/main">
                  <a:graphicData uri="http://schemas.microsoft.com/office/word/2010/wordprocessingShape">
                    <wps:wsp>
                      <wps:cNvSpPr/>
                      <wps:spPr>
                        <a:xfrm>
                          <a:off x="0" y="0"/>
                          <a:ext cx="403860" cy="44958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EA5FE" id="Стрелка: изогнутая вниз 11" o:spid="_x0000_s1026" type="#_x0000_t105" style="position:absolute;margin-left:280.8pt;margin-top:192.9pt;width:31.8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" adj="10800,18900,16749" fillcolor="#5b9bd5 [3204]" strokecolor="#1f4d78 [1604]" strokeweight="1pt"/>
            </w:pict>
          </mc:Fallback>
        </mc:AlternateContent>
      </w:r>
      <w:r w:rsidR="00122C23">
        <w:rPr>
          <w:noProof/>
          <w:color w:val="FFFFFF" w:themeColor="background1"/>
          <w:sz w:val="28"/>
          <w:szCs w:val="28"/>
          <w:lang w:eastAsia="ru-RU"/>
        </w:rPr>
        <mc:AlternateContent>
          <mc:Choice Requires="wps">
            <w:drawing>
              <wp:anchor distT="0" distB="0" distL="114300" distR="114300" simplePos="0" relativeHeight="251661312" behindDoc="0" locked="0" layoutInCell="1" allowOverlap="1" wp14:anchorId="2D378748" wp14:editId="686DA669">
                <wp:simplePos x="0" y="0"/>
                <wp:positionH relativeFrom="column">
                  <wp:posOffset>3406140</wp:posOffset>
                </wp:positionH>
                <wp:positionV relativeFrom="paragraph">
                  <wp:posOffset>2396490</wp:posOffset>
                </wp:positionV>
                <wp:extent cx="403860" cy="449580"/>
                <wp:effectExtent l="0" t="0" r="34290" b="45720"/>
                <wp:wrapNone/>
                <wp:docPr id="10" name="Стрелка: изогнутая вниз 10"/>
                <wp:cNvGraphicFramePr/>
                <a:graphic xmlns:a="http://schemas.openxmlformats.org/drawingml/2006/main">
                  <a:graphicData uri="http://schemas.microsoft.com/office/word/2010/wordprocessingShape">
                    <wps:wsp>
                      <wps:cNvSpPr/>
                      <wps:spPr>
                        <a:xfrm>
                          <a:off x="0" y="0"/>
                          <a:ext cx="403860" cy="44958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6AD6E9" id="Стрелка: изогнутая вниз 10" o:spid="_x0000_s1026" type="#_x0000_t105" style="position:absolute;margin-left:268.2pt;margin-top:188.7pt;width:31.8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" adj="10800,18900,16749" fillcolor="#5b9bd5 [3204]" strokecolor="#1f4d78 [1604]" strokeweight="1pt"/>
            </w:pict>
          </mc:Fallback>
        </mc:AlternateContent>
      </w:r>
      <w:r w:rsidR="00122C23">
        <w:rPr>
          <w:noProof/>
          <w:color w:val="FFFFFF" w:themeColor="background1"/>
          <w:sz w:val="28"/>
          <w:szCs w:val="28"/>
          <w:lang w:eastAsia="ru-RU"/>
        </w:rPr>
        <mc:AlternateContent>
          <mc:Choice Requires="wps">
            <w:drawing>
              <wp:anchor distT="0" distB="0" distL="114300" distR="114300" simplePos="0" relativeHeight="251659264" behindDoc="0" locked="0" layoutInCell="1" allowOverlap="1" wp14:anchorId="43F761BC" wp14:editId="5195FF7B">
                <wp:simplePos x="0" y="0"/>
                <wp:positionH relativeFrom="column">
                  <wp:posOffset>2034540</wp:posOffset>
                </wp:positionH>
                <wp:positionV relativeFrom="paragraph">
                  <wp:posOffset>2343150</wp:posOffset>
                </wp:positionV>
                <wp:extent cx="403860" cy="449580"/>
                <wp:effectExtent l="0" t="0" r="34290" b="45720"/>
                <wp:wrapNone/>
                <wp:docPr id="9" name="Стрелка: изогнутая вниз 9"/>
                <wp:cNvGraphicFramePr/>
                <a:graphic xmlns:a="http://schemas.openxmlformats.org/drawingml/2006/main">
                  <a:graphicData uri="http://schemas.microsoft.com/office/word/2010/wordprocessingShape">
                    <wps:wsp>
                      <wps:cNvSpPr/>
                      <wps:spPr>
                        <a:xfrm>
                          <a:off x="0" y="0"/>
                          <a:ext cx="403860" cy="44958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0A4631" id="Стрелка: изогнутая вниз 9" o:spid="_x0000_s1026" type="#_x0000_t105" style="position:absolute;margin-left:160.2pt;margin-top:184.5pt;width:31.8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" adj="10800,18900,16749" fillcolor="#5b9bd5 [3204]" strokecolor="#1f4d78 [1604]" strokeweight="1pt"/>
            </w:pict>
          </mc:Fallback>
        </mc:AlternateContent>
      </w:r>
      <w:r w:rsidR="00FE1E20" w:rsidRPr="001725BC">
        <w:rPr>
          <w:noProof/>
          <w:color w:val="FFFFFF" w:themeColor="background1"/>
          <w:sz w:val="28"/>
          <w:szCs w:val="28"/>
          <w:highlight w:val="yellow"/>
          <w:lang w:eastAsia="ru-RU"/>
        </w:rPr>
        <w:drawing>
          <wp:anchor distT="97536" distB="39878" distL="181356" distR="245110" simplePos="0" relativeHeight="251658240" behindDoc="0" locked="0" layoutInCell="1" allowOverlap="1" wp14:anchorId="63062399" wp14:editId="0276FCC3">
            <wp:simplePos x="0" y="0"/>
            <wp:positionH relativeFrom="margin">
              <wp:align>left</wp:align>
            </wp:positionH>
            <wp:positionV relativeFrom="paragraph">
              <wp:posOffset>7620</wp:posOffset>
            </wp:positionV>
            <wp:extent cx="5717540" cy="3970020"/>
            <wp:effectExtent l="0" t="0" r="0" b="0"/>
            <wp:wrapNone/>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984AA1">
        <w:rPr>
          <w:noProof/>
          <w:sz w:val="27"/>
          <w:szCs w:val="27"/>
          <w:lang w:eastAsia="ru-RU"/>
        </w:rPr>
        <w:drawing>
          <wp:inline distT="0" distB="0" distL="0" distR="0" wp14:anchorId="50CCD85C" wp14:editId="29CB679C">
            <wp:extent cx="5432155" cy="36093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8635" cy="3633585"/>
                    </a:xfrm>
                    <a:prstGeom prst="rect">
                      <a:avLst/>
                    </a:prstGeom>
                    <a:noFill/>
                  </pic:spPr>
                </pic:pic>
              </a:graphicData>
            </a:graphic>
          </wp:inline>
        </w:drawing>
      </w:r>
    </w:p>
    <w:p w14:paraId="32FBDAA0" w14:textId="77777777" w:rsidR="003A54BF" w:rsidRDefault="003A54BF" w:rsidP="000C34B0">
      <w:pPr>
        <w:shd w:val="clear" w:color="auto" w:fill="FFFFFF" w:themeFill="background1"/>
        <w:spacing w:line="276" w:lineRule="auto"/>
        <w:ind w:firstLine="709"/>
        <w:jc w:val="both"/>
        <w:rPr>
          <w:b/>
          <w:bCs/>
          <w:sz w:val="27"/>
          <w:szCs w:val="27"/>
          <w:u w:val="single"/>
        </w:rPr>
      </w:pPr>
    </w:p>
    <w:p w14:paraId="4EC8265C" w14:textId="77777777" w:rsidR="00C462A0" w:rsidRDefault="00C462A0" w:rsidP="000C34B0">
      <w:pPr>
        <w:shd w:val="clear" w:color="auto" w:fill="FFFFFF" w:themeFill="background1"/>
        <w:spacing w:line="276" w:lineRule="auto"/>
        <w:ind w:firstLine="709"/>
        <w:jc w:val="both"/>
        <w:rPr>
          <w:b/>
          <w:bCs/>
          <w:sz w:val="27"/>
          <w:szCs w:val="27"/>
          <w:u w:val="single"/>
        </w:rPr>
      </w:pPr>
    </w:p>
    <w:bookmarkEnd w:id="1"/>
    <w:p w14:paraId="2E155F90" w14:textId="77777777" w:rsidR="00E05D47" w:rsidRDefault="00E05D47" w:rsidP="003D7DCA">
      <w:pPr>
        <w:ind w:right="-1" w:firstLine="709"/>
        <w:jc w:val="both"/>
        <w:rPr>
          <w:b/>
          <w:bCs/>
          <w:sz w:val="27"/>
          <w:szCs w:val="27"/>
          <w:u w:val="single"/>
        </w:rPr>
      </w:pPr>
    </w:p>
    <w:p w14:paraId="60D0C195" w14:textId="77777777" w:rsidR="00E05D47" w:rsidRDefault="00E05D47" w:rsidP="003D7DCA">
      <w:pPr>
        <w:ind w:right="-1" w:firstLine="709"/>
        <w:jc w:val="both"/>
        <w:rPr>
          <w:b/>
          <w:bCs/>
          <w:sz w:val="27"/>
          <w:szCs w:val="27"/>
          <w:u w:val="single"/>
        </w:rPr>
      </w:pPr>
    </w:p>
    <w:p w14:paraId="5652E0FB" w14:textId="77777777" w:rsidR="00E05D47" w:rsidRDefault="00E05D47" w:rsidP="003D7DCA">
      <w:pPr>
        <w:ind w:right="-1" w:firstLine="709"/>
        <w:jc w:val="both"/>
        <w:rPr>
          <w:b/>
          <w:bCs/>
          <w:sz w:val="27"/>
          <w:szCs w:val="27"/>
          <w:u w:val="single"/>
        </w:rPr>
      </w:pPr>
    </w:p>
    <w:p w14:paraId="5BCB2E9A" w14:textId="7F7EC97F" w:rsidR="00ED2A73" w:rsidRPr="002C3CB4" w:rsidRDefault="00691FC2" w:rsidP="009449D0">
      <w:pPr>
        <w:ind w:right="-1" w:firstLine="709"/>
        <w:jc w:val="both"/>
        <w:rPr>
          <w:bCs/>
          <w:sz w:val="27"/>
          <w:szCs w:val="27"/>
        </w:rPr>
      </w:pPr>
      <w:r w:rsidRPr="002C3CB4">
        <w:rPr>
          <w:sz w:val="27"/>
          <w:szCs w:val="27"/>
        </w:rPr>
        <w:t>Подразделениями ГБУ РС(Я) «ГПС РС(Я)»</w:t>
      </w:r>
      <w:r w:rsidR="009449D0" w:rsidRPr="002C3CB4">
        <w:rPr>
          <w:sz w:val="27"/>
          <w:szCs w:val="27"/>
        </w:rPr>
        <w:t xml:space="preserve"> от огня</w:t>
      </w:r>
      <w:r w:rsidR="003D7DCA" w:rsidRPr="002C3CB4">
        <w:rPr>
          <w:sz w:val="27"/>
          <w:szCs w:val="27"/>
        </w:rPr>
        <w:t xml:space="preserve"> спасено </w:t>
      </w:r>
      <w:r w:rsidR="004753FB">
        <w:rPr>
          <w:sz w:val="27"/>
          <w:szCs w:val="27"/>
        </w:rPr>
        <w:t>9</w:t>
      </w:r>
      <w:r w:rsidR="003D7DCA" w:rsidRPr="002C3CB4">
        <w:rPr>
          <w:sz w:val="27"/>
          <w:szCs w:val="27"/>
        </w:rPr>
        <w:t xml:space="preserve"> человек (АППГ – </w:t>
      </w:r>
      <w:r w:rsidR="00D535FC">
        <w:rPr>
          <w:sz w:val="27"/>
          <w:szCs w:val="27"/>
        </w:rPr>
        <w:t>3</w:t>
      </w:r>
      <w:r w:rsidR="003D7DCA" w:rsidRPr="002C3CB4">
        <w:rPr>
          <w:sz w:val="27"/>
          <w:szCs w:val="27"/>
        </w:rPr>
        <w:t xml:space="preserve">; </w:t>
      </w:r>
      <w:r w:rsidR="00A32DD8" w:rsidRPr="002C3CB4">
        <w:rPr>
          <w:sz w:val="27"/>
          <w:szCs w:val="27"/>
        </w:rPr>
        <w:t xml:space="preserve">рост на </w:t>
      </w:r>
      <w:r w:rsidR="004753FB">
        <w:rPr>
          <w:sz w:val="27"/>
          <w:szCs w:val="27"/>
        </w:rPr>
        <w:t>200</w:t>
      </w:r>
      <w:r w:rsidR="003D7DCA" w:rsidRPr="002C3CB4">
        <w:rPr>
          <w:sz w:val="27"/>
          <w:szCs w:val="27"/>
        </w:rPr>
        <w:t xml:space="preserve">%), материальных ценностей на сумму </w:t>
      </w:r>
      <w:r w:rsidR="004753FB">
        <w:rPr>
          <w:sz w:val="27"/>
          <w:szCs w:val="27"/>
        </w:rPr>
        <w:t>4</w:t>
      </w:r>
      <w:r w:rsidR="00DF4B32">
        <w:rPr>
          <w:sz w:val="27"/>
          <w:szCs w:val="27"/>
        </w:rPr>
        <w:t>1</w:t>
      </w:r>
      <w:r w:rsidR="003D7DCA" w:rsidRPr="002C3CB4">
        <w:rPr>
          <w:sz w:val="27"/>
          <w:szCs w:val="27"/>
        </w:rPr>
        <w:t xml:space="preserve"> млн. </w:t>
      </w:r>
      <w:r w:rsidR="004753FB">
        <w:rPr>
          <w:sz w:val="27"/>
          <w:szCs w:val="27"/>
        </w:rPr>
        <w:t>35</w:t>
      </w:r>
      <w:r w:rsidR="003D7DCA" w:rsidRPr="002C3CB4">
        <w:rPr>
          <w:sz w:val="27"/>
          <w:szCs w:val="27"/>
        </w:rPr>
        <w:t xml:space="preserve">0 тыс. 000 руб. (АППГ </w:t>
      </w:r>
      <w:r w:rsidR="00D535FC">
        <w:rPr>
          <w:sz w:val="27"/>
          <w:szCs w:val="27"/>
        </w:rPr>
        <w:t>1 млн. 200 тыс.</w:t>
      </w:r>
      <w:r w:rsidR="003D7DCA" w:rsidRPr="002C3CB4">
        <w:rPr>
          <w:sz w:val="27"/>
          <w:szCs w:val="27"/>
        </w:rPr>
        <w:t xml:space="preserve"> руб.; </w:t>
      </w:r>
      <w:r w:rsidRPr="002C3CB4">
        <w:rPr>
          <w:sz w:val="27"/>
          <w:szCs w:val="27"/>
        </w:rPr>
        <w:t xml:space="preserve">рост </w:t>
      </w:r>
      <w:r w:rsidR="00D535FC">
        <w:rPr>
          <w:sz w:val="27"/>
          <w:szCs w:val="27"/>
        </w:rPr>
        <w:t xml:space="preserve">в </w:t>
      </w:r>
      <w:r w:rsidR="004753FB">
        <w:rPr>
          <w:sz w:val="27"/>
          <w:szCs w:val="27"/>
        </w:rPr>
        <w:t>34</w:t>
      </w:r>
      <w:r w:rsidR="00D535FC">
        <w:rPr>
          <w:sz w:val="27"/>
          <w:szCs w:val="27"/>
        </w:rPr>
        <w:t xml:space="preserve"> р.</w:t>
      </w:r>
      <w:r w:rsidR="003D7DCA" w:rsidRPr="002C3CB4">
        <w:rPr>
          <w:sz w:val="27"/>
          <w:szCs w:val="27"/>
        </w:rPr>
        <w:t>)</w:t>
      </w:r>
      <w:r w:rsidRPr="002C3CB4">
        <w:rPr>
          <w:sz w:val="27"/>
          <w:szCs w:val="27"/>
        </w:rPr>
        <w:t>, эвакуирован</w:t>
      </w:r>
      <w:r w:rsidR="009A5C6A" w:rsidRPr="002C3CB4">
        <w:rPr>
          <w:sz w:val="27"/>
          <w:szCs w:val="27"/>
        </w:rPr>
        <w:t>о</w:t>
      </w:r>
      <w:r w:rsidRPr="002C3CB4">
        <w:rPr>
          <w:sz w:val="27"/>
          <w:szCs w:val="27"/>
        </w:rPr>
        <w:t xml:space="preserve"> </w:t>
      </w:r>
      <w:r w:rsidR="009A5C6A" w:rsidRPr="002C3CB4">
        <w:rPr>
          <w:sz w:val="27"/>
          <w:szCs w:val="27"/>
        </w:rPr>
        <w:t>1</w:t>
      </w:r>
      <w:r w:rsidR="00DF4B32">
        <w:rPr>
          <w:sz w:val="27"/>
          <w:szCs w:val="27"/>
        </w:rPr>
        <w:t>76</w:t>
      </w:r>
      <w:r w:rsidRPr="002C3CB4">
        <w:rPr>
          <w:sz w:val="27"/>
          <w:szCs w:val="27"/>
        </w:rPr>
        <w:t xml:space="preserve"> человек (АППГ </w:t>
      </w:r>
      <w:r w:rsidR="005A3CBA">
        <w:rPr>
          <w:sz w:val="27"/>
          <w:szCs w:val="27"/>
        </w:rPr>
        <w:t>10</w:t>
      </w:r>
      <w:r w:rsidR="00DF4B32">
        <w:rPr>
          <w:sz w:val="27"/>
          <w:szCs w:val="27"/>
        </w:rPr>
        <w:t>2</w:t>
      </w:r>
      <w:r w:rsidRPr="002C3CB4">
        <w:rPr>
          <w:sz w:val="27"/>
          <w:szCs w:val="27"/>
        </w:rPr>
        <w:t xml:space="preserve"> чел.; рост на </w:t>
      </w:r>
      <w:r w:rsidR="00DF4B32">
        <w:rPr>
          <w:sz w:val="27"/>
          <w:szCs w:val="27"/>
        </w:rPr>
        <w:t>72,5</w:t>
      </w:r>
      <w:r w:rsidRPr="002C3CB4">
        <w:rPr>
          <w:sz w:val="27"/>
          <w:szCs w:val="27"/>
        </w:rPr>
        <w:t>%).</w:t>
      </w:r>
      <w:r w:rsidR="009449D0" w:rsidRPr="002C3CB4">
        <w:rPr>
          <w:sz w:val="27"/>
          <w:szCs w:val="27"/>
        </w:rPr>
        <w:t xml:space="preserve"> </w:t>
      </w:r>
      <w:r w:rsidR="00ED2A73" w:rsidRPr="005034DD">
        <w:rPr>
          <w:bCs/>
          <w:sz w:val="27"/>
          <w:szCs w:val="27"/>
        </w:rPr>
        <w:t>Вс</w:t>
      </w:r>
      <w:r w:rsidR="00E304D4" w:rsidRPr="005034DD">
        <w:rPr>
          <w:bCs/>
          <w:sz w:val="27"/>
          <w:szCs w:val="27"/>
        </w:rPr>
        <w:t xml:space="preserve">его с начала 2024 г: выездов – </w:t>
      </w:r>
      <w:r w:rsidR="005034DD" w:rsidRPr="005034DD">
        <w:rPr>
          <w:bCs/>
          <w:sz w:val="27"/>
          <w:szCs w:val="27"/>
        </w:rPr>
        <w:t>4</w:t>
      </w:r>
      <w:r w:rsidR="002A4D46" w:rsidRPr="005034DD">
        <w:rPr>
          <w:bCs/>
          <w:sz w:val="27"/>
          <w:szCs w:val="27"/>
        </w:rPr>
        <w:t>38</w:t>
      </w:r>
      <w:r w:rsidR="00ED2A73" w:rsidRPr="005034DD">
        <w:rPr>
          <w:bCs/>
          <w:sz w:val="27"/>
          <w:szCs w:val="27"/>
        </w:rPr>
        <w:t xml:space="preserve">, привлечено – </w:t>
      </w:r>
      <w:r w:rsidR="002A4D46" w:rsidRPr="005034DD">
        <w:rPr>
          <w:bCs/>
          <w:sz w:val="27"/>
          <w:szCs w:val="27"/>
        </w:rPr>
        <w:t>2</w:t>
      </w:r>
      <w:r w:rsidR="005034DD" w:rsidRPr="005034DD">
        <w:rPr>
          <w:bCs/>
          <w:sz w:val="27"/>
          <w:szCs w:val="27"/>
        </w:rPr>
        <w:t>702</w:t>
      </w:r>
      <w:r w:rsidR="00ED2A73" w:rsidRPr="005034DD">
        <w:rPr>
          <w:bCs/>
          <w:sz w:val="27"/>
          <w:szCs w:val="27"/>
        </w:rPr>
        <w:t xml:space="preserve"> чел</w:t>
      </w:r>
      <w:r w:rsidR="00CC41B0" w:rsidRPr="005034DD">
        <w:rPr>
          <w:bCs/>
          <w:sz w:val="27"/>
          <w:szCs w:val="27"/>
        </w:rPr>
        <w:t>овек</w:t>
      </w:r>
      <w:r w:rsidR="005034DD" w:rsidRPr="005034DD">
        <w:rPr>
          <w:bCs/>
          <w:sz w:val="27"/>
          <w:szCs w:val="27"/>
        </w:rPr>
        <w:t>а</w:t>
      </w:r>
      <w:r w:rsidR="00CC41B0" w:rsidRPr="005034DD">
        <w:rPr>
          <w:bCs/>
          <w:sz w:val="27"/>
          <w:szCs w:val="27"/>
        </w:rPr>
        <w:t xml:space="preserve"> личного состава</w:t>
      </w:r>
      <w:r w:rsidR="00ED2A73" w:rsidRPr="005034DD">
        <w:rPr>
          <w:bCs/>
          <w:sz w:val="27"/>
          <w:szCs w:val="27"/>
        </w:rPr>
        <w:t xml:space="preserve">, </w:t>
      </w:r>
      <w:r w:rsidR="005034DD" w:rsidRPr="005034DD">
        <w:rPr>
          <w:bCs/>
          <w:sz w:val="27"/>
          <w:szCs w:val="27"/>
        </w:rPr>
        <w:t>682</w:t>
      </w:r>
      <w:r w:rsidR="00ED2A73" w:rsidRPr="005034DD">
        <w:rPr>
          <w:bCs/>
          <w:sz w:val="27"/>
          <w:szCs w:val="27"/>
        </w:rPr>
        <w:t xml:space="preserve"> ед</w:t>
      </w:r>
      <w:r w:rsidR="00CC41B0" w:rsidRPr="005034DD">
        <w:rPr>
          <w:bCs/>
          <w:sz w:val="27"/>
          <w:szCs w:val="27"/>
        </w:rPr>
        <w:t>иниц</w:t>
      </w:r>
      <w:r w:rsidR="005034DD" w:rsidRPr="005034DD">
        <w:rPr>
          <w:bCs/>
          <w:sz w:val="27"/>
          <w:szCs w:val="27"/>
        </w:rPr>
        <w:t>ы</w:t>
      </w:r>
      <w:r w:rsidR="00CC41B0" w:rsidRPr="005034DD">
        <w:rPr>
          <w:bCs/>
          <w:sz w:val="27"/>
          <w:szCs w:val="27"/>
        </w:rPr>
        <w:t xml:space="preserve"> </w:t>
      </w:r>
      <w:r w:rsidR="00ED2A73" w:rsidRPr="005034DD">
        <w:rPr>
          <w:bCs/>
          <w:sz w:val="27"/>
          <w:szCs w:val="27"/>
        </w:rPr>
        <w:t>техники.</w:t>
      </w:r>
    </w:p>
    <w:p w14:paraId="3DF0B887" w14:textId="26481474" w:rsidR="00691FC2" w:rsidRPr="002C3CB4" w:rsidRDefault="00691FC2" w:rsidP="003D7DCA">
      <w:pPr>
        <w:ind w:right="-1" w:firstLine="709"/>
        <w:jc w:val="both"/>
        <w:rPr>
          <w:sz w:val="27"/>
          <w:szCs w:val="27"/>
        </w:rPr>
      </w:pPr>
      <w:r w:rsidRPr="002C3CB4">
        <w:rPr>
          <w:sz w:val="27"/>
          <w:szCs w:val="27"/>
        </w:rPr>
        <w:t xml:space="preserve">В районе выезда подразделений ГБУ РС(Я) «ГПС РС(Я)» зарегистрировано </w:t>
      </w:r>
      <w:r w:rsidR="002F33A8" w:rsidRPr="002F33A8">
        <w:rPr>
          <w:sz w:val="27"/>
          <w:szCs w:val="27"/>
        </w:rPr>
        <w:t>7</w:t>
      </w:r>
      <w:r w:rsidRPr="002C3CB4">
        <w:rPr>
          <w:sz w:val="27"/>
          <w:szCs w:val="27"/>
        </w:rPr>
        <w:t xml:space="preserve"> пожар</w:t>
      </w:r>
      <w:r w:rsidR="00235AF0">
        <w:rPr>
          <w:sz w:val="27"/>
          <w:szCs w:val="27"/>
        </w:rPr>
        <w:t>ов</w:t>
      </w:r>
      <w:r w:rsidRPr="002C3CB4">
        <w:rPr>
          <w:sz w:val="27"/>
          <w:szCs w:val="27"/>
        </w:rPr>
        <w:t xml:space="preserve"> с гибелью 2-х и более человек</w:t>
      </w:r>
      <w:r w:rsidR="00092EAE" w:rsidRPr="002C3CB4">
        <w:rPr>
          <w:sz w:val="27"/>
          <w:szCs w:val="27"/>
        </w:rPr>
        <w:t xml:space="preserve">, при которых погибло </w:t>
      </w:r>
      <w:r w:rsidR="00235AF0">
        <w:rPr>
          <w:sz w:val="27"/>
          <w:szCs w:val="27"/>
        </w:rPr>
        <w:t>1</w:t>
      </w:r>
      <w:r w:rsidR="002F33A8" w:rsidRPr="002F33A8">
        <w:rPr>
          <w:sz w:val="27"/>
          <w:szCs w:val="27"/>
        </w:rPr>
        <w:t>4</w:t>
      </w:r>
      <w:r w:rsidR="00092EAE" w:rsidRPr="002C3CB4">
        <w:rPr>
          <w:sz w:val="27"/>
          <w:szCs w:val="27"/>
        </w:rPr>
        <w:t xml:space="preserve"> человек, в том числе детей - </w:t>
      </w:r>
      <w:r w:rsidR="00235AF0">
        <w:rPr>
          <w:sz w:val="27"/>
          <w:szCs w:val="27"/>
        </w:rPr>
        <w:t>6</w:t>
      </w:r>
      <w:r w:rsidRPr="002C3CB4">
        <w:rPr>
          <w:sz w:val="27"/>
          <w:szCs w:val="27"/>
        </w:rPr>
        <w:t xml:space="preserve">: на территории Верхневилюйского района </w:t>
      </w:r>
      <w:r w:rsidR="002C416A" w:rsidRPr="002C3CB4">
        <w:rPr>
          <w:sz w:val="27"/>
          <w:szCs w:val="27"/>
        </w:rPr>
        <w:t xml:space="preserve">04.02.2024 г. с. Верхневилюйск </w:t>
      </w:r>
      <w:r w:rsidRPr="002C3CB4">
        <w:rPr>
          <w:sz w:val="27"/>
          <w:szCs w:val="27"/>
        </w:rPr>
        <w:t>(1 пожар – 2 погибших</w:t>
      </w:r>
      <w:r w:rsidR="00A32DD8" w:rsidRPr="002C3CB4">
        <w:rPr>
          <w:sz w:val="27"/>
          <w:szCs w:val="27"/>
        </w:rPr>
        <w:t>, в том числе детей - 2</w:t>
      </w:r>
      <w:r w:rsidR="00E330B7" w:rsidRPr="002C3CB4">
        <w:rPr>
          <w:sz w:val="27"/>
          <w:szCs w:val="27"/>
        </w:rPr>
        <w:t xml:space="preserve">), на территории Намского района </w:t>
      </w:r>
      <w:r w:rsidR="002C416A" w:rsidRPr="002C3CB4">
        <w:rPr>
          <w:sz w:val="27"/>
          <w:szCs w:val="27"/>
        </w:rPr>
        <w:lastRenderedPageBreak/>
        <w:t>15.02.2024 г. с. Крест-</w:t>
      </w:r>
      <w:proofErr w:type="spellStart"/>
      <w:r w:rsidR="002C416A" w:rsidRPr="002C3CB4">
        <w:rPr>
          <w:sz w:val="27"/>
          <w:szCs w:val="27"/>
        </w:rPr>
        <w:t>Кытыл</w:t>
      </w:r>
      <w:proofErr w:type="spellEnd"/>
      <w:r w:rsidR="002C416A" w:rsidRPr="002C3CB4">
        <w:rPr>
          <w:sz w:val="27"/>
          <w:szCs w:val="27"/>
        </w:rPr>
        <w:t xml:space="preserve"> </w:t>
      </w:r>
      <w:r w:rsidR="00E330B7" w:rsidRPr="002C3CB4">
        <w:rPr>
          <w:sz w:val="27"/>
          <w:szCs w:val="27"/>
        </w:rPr>
        <w:t>(1 пожар – 2 погибших</w:t>
      </w:r>
      <w:r w:rsidR="00A32DD8" w:rsidRPr="002C3CB4">
        <w:rPr>
          <w:sz w:val="27"/>
          <w:szCs w:val="27"/>
        </w:rPr>
        <w:t>, в том числе детей - 2</w:t>
      </w:r>
      <w:r w:rsidR="00E330B7" w:rsidRPr="002C3CB4">
        <w:rPr>
          <w:sz w:val="27"/>
          <w:szCs w:val="27"/>
        </w:rPr>
        <w:t>)</w:t>
      </w:r>
      <w:r w:rsidR="00092EAE" w:rsidRPr="002C3CB4">
        <w:rPr>
          <w:sz w:val="27"/>
          <w:szCs w:val="27"/>
        </w:rPr>
        <w:t>, на территории ГО Якутск</w:t>
      </w:r>
      <w:r w:rsidR="002C416A" w:rsidRPr="002C3CB4">
        <w:rPr>
          <w:sz w:val="27"/>
          <w:szCs w:val="27"/>
        </w:rPr>
        <w:t xml:space="preserve"> 24.02.2024 г. с. Владимировка</w:t>
      </w:r>
      <w:r w:rsidR="00092EAE" w:rsidRPr="002C3CB4">
        <w:rPr>
          <w:sz w:val="27"/>
          <w:szCs w:val="27"/>
        </w:rPr>
        <w:t xml:space="preserve"> (1 пожар – 2 погибших)</w:t>
      </w:r>
      <w:r w:rsidR="005A3CBA">
        <w:rPr>
          <w:sz w:val="27"/>
          <w:szCs w:val="27"/>
        </w:rPr>
        <w:t>, на территории Оленекского района 27.04.2024 г. с. Оленек (1 пожар – 2 погибших)</w:t>
      </w:r>
      <w:r w:rsidR="00235AF0">
        <w:rPr>
          <w:sz w:val="27"/>
          <w:szCs w:val="27"/>
        </w:rPr>
        <w:t>, на территории Мегино-Кангаласского 13.05.2024 г.</w:t>
      </w:r>
      <w:r w:rsidR="002F33A8">
        <w:rPr>
          <w:sz w:val="27"/>
          <w:szCs w:val="27"/>
        </w:rPr>
        <w:t>, 05.06.2024 г.</w:t>
      </w:r>
      <w:r w:rsidR="00235AF0">
        <w:rPr>
          <w:sz w:val="27"/>
          <w:szCs w:val="27"/>
        </w:rPr>
        <w:t xml:space="preserve"> с. Майя (</w:t>
      </w:r>
      <w:r w:rsidR="002F33A8" w:rsidRPr="002F33A8">
        <w:rPr>
          <w:sz w:val="27"/>
          <w:szCs w:val="27"/>
        </w:rPr>
        <w:t>2</w:t>
      </w:r>
      <w:r w:rsidR="00235AF0">
        <w:rPr>
          <w:sz w:val="27"/>
          <w:szCs w:val="27"/>
        </w:rPr>
        <w:t xml:space="preserve"> пожар</w:t>
      </w:r>
      <w:r w:rsidR="002F33A8">
        <w:rPr>
          <w:sz w:val="27"/>
          <w:szCs w:val="27"/>
        </w:rPr>
        <w:t>а</w:t>
      </w:r>
      <w:r w:rsidR="00235AF0">
        <w:rPr>
          <w:sz w:val="27"/>
          <w:szCs w:val="27"/>
        </w:rPr>
        <w:t xml:space="preserve"> – </w:t>
      </w:r>
      <w:r w:rsidR="002F33A8" w:rsidRPr="002F33A8">
        <w:rPr>
          <w:sz w:val="27"/>
          <w:szCs w:val="27"/>
        </w:rPr>
        <w:t>4</w:t>
      </w:r>
      <w:r w:rsidR="00235AF0">
        <w:rPr>
          <w:sz w:val="27"/>
          <w:szCs w:val="27"/>
        </w:rPr>
        <w:t xml:space="preserve"> погибших, в том числе 1 ребенок), на территории Нюрбинского района 27.05.2024 г. Нюрба (1 пожар – 2 погибших)</w:t>
      </w:r>
      <w:r w:rsidR="00E330B7" w:rsidRPr="002C3CB4">
        <w:rPr>
          <w:sz w:val="27"/>
          <w:szCs w:val="27"/>
        </w:rPr>
        <w:t>.</w:t>
      </w:r>
    </w:p>
    <w:p w14:paraId="4B4C6CA3" w14:textId="102500EB" w:rsidR="00236025" w:rsidRPr="002C3CB4" w:rsidRDefault="007D2157" w:rsidP="000F422A">
      <w:pPr>
        <w:spacing w:line="276" w:lineRule="auto"/>
        <w:ind w:firstLine="567"/>
        <w:jc w:val="both"/>
        <w:rPr>
          <w:sz w:val="27"/>
          <w:szCs w:val="27"/>
        </w:rPr>
      </w:pPr>
      <w:r w:rsidRPr="002C3CB4">
        <w:rPr>
          <w:sz w:val="27"/>
          <w:szCs w:val="27"/>
        </w:rPr>
        <w:t>Если рассм</w:t>
      </w:r>
      <w:r w:rsidR="000A0586">
        <w:rPr>
          <w:sz w:val="27"/>
          <w:szCs w:val="27"/>
        </w:rPr>
        <w:t>о</w:t>
      </w:r>
      <w:r w:rsidR="00E304D4">
        <w:rPr>
          <w:sz w:val="27"/>
          <w:szCs w:val="27"/>
        </w:rPr>
        <w:t>тр</w:t>
      </w:r>
      <w:r w:rsidR="000A0586">
        <w:rPr>
          <w:sz w:val="27"/>
          <w:szCs w:val="27"/>
        </w:rPr>
        <w:t>еть</w:t>
      </w:r>
      <w:r w:rsidRPr="002C3CB4">
        <w:rPr>
          <w:sz w:val="27"/>
          <w:szCs w:val="27"/>
        </w:rPr>
        <w:t xml:space="preserve"> о</w:t>
      </w:r>
      <w:r w:rsidR="00621DFB" w:rsidRPr="002C3CB4">
        <w:rPr>
          <w:sz w:val="27"/>
          <w:szCs w:val="27"/>
        </w:rPr>
        <w:t>тносительны</w:t>
      </w:r>
      <w:r w:rsidR="00C4187E" w:rsidRPr="002C3CB4">
        <w:rPr>
          <w:sz w:val="27"/>
          <w:szCs w:val="27"/>
        </w:rPr>
        <w:t>е</w:t>
      </w:r>
      <w:r w:rsidR="00621DFB" w:rsidRPr="002C3CB4">
        <w:rPr>
          <w:sz w:val="27"/>
          <w:szCs w:val="27"/>
        </w:rPr>
        <w:t xml:space="preserve"> показател</w:t>
      </w:r>
      <w:r w:rsidR="00C4187E" w:rsidRPr="002C3CB4">
        <w:rPr>
          <w:sz w:val="27"/>
          <w:szCs w:val="27"/>
        </w:rPr>
        <w:t>и</w:t>
      </w:r>
      <w:r w:rsidRPr="002C3CB4">
        <w:rPr>
          <w:sz w:val="27"/>
          <w:szCs w:val="27"/>
        </w:rPr>
        <w:t xml:space="preserve"> количества пожаров на 10 тыс.</w:t>
      </w:r>
      <w:r w:rsidR="005E5A35" w:rsidRPr="002C3CB4">
        <w:rPr>
          <w:sz w:val="27"/>
          <w:szCs w:val="27"/>
        </w:rPr>
        <w:t xml:space="preserve"> </w:t>
      </w:r>
      <w:r w:rsidRPr="002C3CB4">
        <w:rPr>
          <w:sz w:val="27"/>
          <w:szCs w:val="27"/>
        </w:rPr>
        <w:t>населения</w:t>
      </w:r>
      <w:r w:rsidR="00236025" w:rsidRPr="002C3CB4">
        <w:rPr>
          <w:sz w:val="27"/>
          <w:szCs w:val="27"/>
        </w:rPr>
        <w:t xml:space="preserve">, проживающего на территории, </w:t>
      </w:r>
      <w:r w:rsidR="000F14AE" w:rsidRPr="002C3CB4">
        <w:rPr>
          <w:sz w:val="27"/>
          <w:szCs w:val="27"/>
        </w:rPr>
        <w:t>т.е.</w:t>
      </w:r>
      <w:r w:rsidR="00EA5E22" w:rsidRPr="002C3CB4">
        <w:rPr>
          <w:sz w:val="27"/>
          <w:szCs w:val="27"/>
        </w:rPr>
        <w:t xml:space="preserve"> риск для человека оказаться в условиях действия опасных факторов пожара,</w:t>
      </w:r>
      <w:r w:rsidR="005E5A35" w:rsidRPr="002C3CB4">
        <w:rPr>
          <w:bCs/>
          <w:sz w:val="27"/>
          <w:szCs w:val="27"/>
        </w:rPr>
        <w:t xml:space="preserve"> </w:t>
      </w:r>
      <w:r w:rsidR="00DB06F6" w:rsidRPr="002C3CB4">
        <w:rPr>
          <w:bCs/>
          <w:sz w:val="27"/>
          <w:szCs w:val="27"/>
        </w:rPr>
        <w:t xml:space="preserve">наиболее </w:t>
      </w:r>
      <w:r w:rsidR="00236025" w:rsidRPr="002C3CB4">
        <w:rPr>
          <w:bCs/>
          <w:sz w:val="27"/>
          <w:szCs w:val="27"/>
        </w:rPr>
        <w:t>негативн</w:t>
      </w:r>
      <w:r w:rsidR="005E5A35" w:rsidRPr="002C3CB4">
        <w:rPr>
          <w:bCs/>
          <w:sz w:val="27"/>
          <w:szCs w:val="27"/>
        </w:rPr>
        <w:t>ая</w:t>
      </w:r>
      <w:r w:rsidR="00236025" w:rsidRPr="002C3CB4">
        <w:rPr>
          <w:bCs/>
          <w:sz w:val="27"/>
          <w:szCs w:val="27"/>
        </w:rPr>
        <w:t xml:space="preserve"> обстановк</w:t>
      </w:r>
      <w:r w:rsidR="005E5A35" w:rsidRPr="002C3CB4">
        <w:rPr>
          <w:bCs/>
          <w:sz w:val="27"/>
          <w:szCs w:val="27"/>
        </w:rPr>
        <w:t>а</w:t>
      </w:r>
      <w:r w:rsidR="005E5A35" w:rsidRPr="002C3CB4">
        <w:rPr>
          <w:sz w:val="27"/>
          <w:szCs w:val="27"/>
        </w:rPr>
        <w:t xml:space="preserve"> складывается</w:t>
      </w:r>
      <w:r w:rsidR="00236025" w:rsidRPr="002C3CB4">
        <w:rPr>
          <w:sz w:val="27"/>
          <w:szCs w:val="27"/>
        </w:rPr>
        <w:t xml:space="preserve"> </w:t>
      </w:r>
      <w:r w:rsidR="000A0586">
        <w:rPr>
          <w:sz w:val="27"/>
          <w:szCs w:val="27"/>
        </w:rPr>
        <w:t>в районе выезда подразделений ГПС РС(Я) в</w:t>
      </w:r>
      <w:r w:rsidR="00236025" w:rsidRPr="002C3CB4">
        <w:rPr>
          <w:sz w:val="27"/>
          <w:szCs w:val="27"/>
        </w:rPr>
        <w:t xml:space="preserve"> </w:t>
      </w:r>
      <w:r w:rsidR="00CD08B8" w:rsidRPr="002C3CB4">
        <w:rPr>
          <w:sz w:val="27"/>
          <w:szCs w:val="27"/>
        </w:rPr>
        <w:t>Ленском</w:t>
      </w:r>
      <w:r w:rsidR="000065B2" w:rsidRPr="002C3CB4">
        <w:rPr>
          <w:sz w:val="27"/>
          <w:szCs w:val="27"/>
        </w:rPr>
        <w:t xml:space="preserve"> (</w:t>
      </w:r>
      <w:r w:rsidR="009A5C6A" w:rsidRPr="002C3CB4">
        <w:rPr>
          <w:sz w:val="27"/>
          <w:szCs w:val="27"/>
        </w:rPr>
        <w:t>1</w:t>
      </w:r>
      <w:r w:rsidR="000A49AE" w:rsidRPr="000A49AE">
        <w:rPr>
          <w:sz w:val="27"/>
          <w:szCs w:val="27"/>
        </w:rPr>
        <w:t>9</w:t>
      </w:r>
      <w:r w:rsidR="000A49AE">
        <w:rPr>
          <w:sz w:val="27"/>
          <w:szCs w:val="27"/>
        </w:rPr>
        <w:t>,</w:t>
      </w:r>
      <w:r w:rsidR="000A49AE" w:rsidRPr="000A49AE">
        <w:rPr>
          <w:sz w:val="27"/>
          <w:szCs w:val="27"/>
        </w:rPr>
        <w:t>8</w:t>
      </w:r>
      <w:r w:rsidR="000065B2" w:rsidRPr="002C3CB4">
        <w:rPr>
          <w:sz w:val="27"/>
          <w:szCs w:val="27"/>
        </w:rPr>
        <w:t xml:space="preserve">), </w:t>
      </w:r>
      <w:r w:rsidR="00E11D8D" w:rsidRPr="002C3CB4">
        <w:rPr>
          <w:sz w:val="27"/>
          <w:szCs w:val="27"/>
        </w:rPr>
        <w:t>ГО Якутск (</w:t>
      </w:r>
      <w:r w:rsidR="00E11D8D">
        <w:rPr>
          <w:sz w:val="27"/>
          <w:szCs w:val="27"/>
        </w:rPr>
        <w:t>1</w:t>
      </w:r>
      <w:r w:rsidR="000A49AE">
        <w:rPr>
          <w:sz w:val="27"/>
          <w:szCs w:val="27"/>
        </w:rPr>
        <w:t>8,5</w:t>
      </w:r>
      <w:r w:rsidR="00E11D8D" w:rsidRPr="002C3CB4">
        <w:rPr>
          <w:sz w:val="27"/>
          <w:szCs w:val="27"/>
        </w:rPr>
        <w:t>),</w:t>
      </w:r>
      <w:r w:rsidR="00E11D8D">
        <w:rPr>
          <w:sz w:val="27"/>
          <w:szCs w:val="27"/>
        </w:rPr>
        <w:t xml:space="preserve"> </w:t>
      </w:r>
      <w:r w:rsidR="000A49AE">
        <w:rPr>
          <w:sz w:val="27"/>
          <w:szCs w:val="27"/>
        </w:rPr>
        <w:t xml:space="preserve">Оймяконском (15,8), Нижнеколымском (11,9), </w:t>
      </w:r>
      <w:r w:rsidR="000A49AE" w:rsidRPr="002C3CB4">
        <w:rPr>
          <w:sz w:val="27"/>
          <w:szCs w:val="27"/>
        </w:rPr>
        <w:t>Томпонском (</w:t>
      </w:r>
      <w:r w:rsidR="000A49AE">
        <w:rPr>
          <w:sz w:val="27"/>
          <w:szCs w:val="27"/>
        </w:rPr>
        <w:t>11,7</w:t>
      </w:r>
      <w:r w:rsidR="000A49AE" w:rsidRPr="002C3CB4">
        <w:rPr>
          <w:sz w:val="27"/>
          <w:szCs w:val="27"/>
        </w:rPr>
        <w:t>), Усть-Майском (</w:t>
      </w:r>
      <w:r w:rsidR="000A49AE">
        <w:rPr>
          <w:sz w:val="27"/>
          <w:szCs w:val="27"/>
        </w:rPr>
        <w:t>11,2</w:t>
      </w:r>
      <w:r w:rsidR="000A49AE" w:rsidRPr="002C3CB4">
        <w:rPr>
          <w:sz w:val="27"/>
          <w:szCs w:val="27"/>
        </w:rPr>
        <w:t xml:space="preserve">), </w:t>
      </w:r>
      <w:r w:rsidR="00E11D8D">
        <w:rPr>
          <w:sz w:val="27"/>
          <w:szCs w:val="27"/>
        </w:rPr>
        <w:t xml:space="preserve">Верхнеколымском (10,7), Жиганском (9,8),  </w:t>
      </w:r>
      <w:r w:rsidR="000A49AE" w:rsidRPr="002C3CB4">
        <w:rPr>
          <w:sz w:val="27"/>
          <w:szCs w:val="27"/>
        </w:rPr>
        <w:t>Алданском (</w:t>
      </w:r>
      <w:r w:rsidR="000A49AE">
        <w:rPr>
          <w:sz w:val="27"/>
          <w:szCs w:val="27"/>
        </w:rPr>
        <w:t>9,7</w:t>
      </w:r>
      <w:r w:rsidR="000A49AE" w:rsidRPr="002C3CB4">
        <w:rPr>
          <w:sz w:val="27"/>
          <w:szCs w:val="27"/>
        </w:rPr>
        <w:t xml:space="preserve">), </w:t>
      </w:r>
      <w:r w:rsidR="000A49AE">
        <w:rPr>
          <w:sz w:val="27"/>
          <w:szCs w:val="27"/>
        </w:rPr>
        <w:t xml:space="preserve">Хангаласском (9,3), </w:t>
      </w:r>
      <w:r w:rsidR="000A49AE" w:rsidRPr="002C3CB4">
        <w:rPr>
          <w:sz w:val="27"/>
          <w:szCs w:val="27"/>
        </w:rPr>
        <w:t>Намском (</w:t>
      </w:r>
      <w:r w:rsidR="000A49AE">
        <w:rPr>
          <w:sz w:val="27"/>
          <w:szCs w:val="27"/>
        </w:rPr>
        <w:t>8,8</w:t>
      </w:r>
      <w:r w:rsidR="000A49AE" w:rsidRPr="002C3CB4">
        <w:rPr>
          <w:sz w:val="27"/>
          <w:szCs w:val="27"/>
        </w:rPr>
        <w:t>)</w:t>
      </w:r>
      <w:r w:rsidR="000A49AE">
        <w:rPr>
          <w:sz w:val="27"/>
          <w:szCs w:val="27"/>
        </w:rPr>
        <w:t xml:space="preserve">, Нерюнгринском (8,6), Горном (8,3), </w:t>
      </w:r>
      <w:r w:rsidR="00E11D8D" w:rsidRPr="002C3CB4">
        <w:rPr>
          <w:sz w:val="27"/>
          <w:szCs w:val="27"/>
        </w:rPr>
        <w:t>Амгинском (</w:t>
      </w:r>
      <w:r w:rsidR="000A49AE">
        <w:rPr>
          <w:sz w:val="27"/>
          <w:szCs w:val="27"/>
        </w:rPr>
        <w:t>8,3</w:t>
      </w:r>
      <w:r w:rsidR="00E11D8D" w:rsidRPr="002C3CB4">
        <w:rPr>
          <w:sz w:val="27"/>
          <w:szCs w:val="27"/>
        </w:rPr>
        <w:t>)</w:t>
      </w:r>
      <w:r w:rsidR="00E11D8D">
        <w:rPr>
          <w:sz w:val="27"/>
          <w:szCs w:val="27"/>
        </w:rPr>
        <w:t xml:space="preserve">, </w:t>
      </w:r>
      <w:r w:rsidR="000A49AE">
        <w:rPr>
          <w:sz w:val="27"/>
          <w:szCs w:val="27"/>
        </w:rPr>
        <w:t>Кобяйском (8,0)</w:t>
      </w:r>
      <w:r w:rsidR="009536F8" w:rsidRPr="002C3CB4">
        <w:rPr>
          <w:sz w:val="27"/>
          <w:szCs w:val="27"/>
        </w:rPr>
        <w:t xml:space="preserve">. </w:t>
      </w:r>
      <w:r w:rsidR="005E5A35" w:rsidRPr="002C3CB4">
        <w:rPr>
          <w:sz w:val="27"/>
          <w:szCs w:val="27"/>
        </w:rPr>
        <w:t xml:space="preserve">Средний </w:t>
      </w:r>
      <w:r w:rsidR="00EA5E22" w:rsidRPr="002C3CB4">
        <w:rPr>
          <w:sz w:val="27"/>
          <w:szCs w:val="27"/>
        </w:rPr>
        <w:t>уровень риска</w:t>
      </w:r>
      <w:r w:rsidR="00073E48" w:rsidRPr="002C3CB4">
        <w:rPr>
          <w:sz w:val="27"/>
          <w:szCs w:val="27"/>
        </w:rPr>
        <w:t xml:space="preserve"> </w:t>
      </w:r>
      <w:r w:rsidR="00127FAE" w:rsidRPr="002C3CB4">
        <w:rPr>
          <w:sz w:val="27"/>
          <w:szCs w:val="27"/>
        </w:rPr>
        <w:t xml:space="preserve">в </w:t>
      </w:r>
      <w:r w:rsidR="00A44525" w:rsidRPr="002C3CB4">
        <w:rPr>
          <w:iCs/>
          <w:sz w:val="27"/>
          <w:szCs w:val="27"/>
        </w:rPr>
        <w:t>районе выезда подразделений ГБУ РС(Я) «ГПС РС(Я)»</w:t>
      </w:r>
      <w:r w:rsidR="005E5A35" w:rsidRPr="002C3CB4">
        <w:rPr>
          <w:sz w:val="27"/>
          <w:szCs w:val="27"/>
        </w:rPr>
        <w:t xml:space="preserve"> составляет – </w:t>
      </w:r>
      <w:r w:rsidR="000A49AE">
        <w:rPr>
          <w:sz w:val="27"/>
          <w:szCs w:val="27"/>
        </w:rPr>
        <w:t>7,</w:t>
      </w:r>
      <w:r w:rsidR="00E6691F">
        <w:rPr>
          <w:sz w:val="27"/>
          <w:szCs w:val="27"/>
        </w:rPr>
        <w:t>8</w:t>
      </w:r>
      <w:r w:rsidR="005E5A35" w:rsidRPr="002C3CB4">
        <w:rPr>
          <w:sz w:val="27"/>
          <w:szCs w:val="27"/>
        </w:rPr>
        <w:t>.</w:t>
      </w:r>
      <w:r w:rsidR="00236025" w:rsidRPr="002C3CB4">
        <w:rPr>
          <w:sz w:val="27"/>
          <w:szCs w:val="27"/>
        </w:rPr>
        <w:t xml:space="preserve"> </w:t>
      </w:r>
    </w:p>
    <w:p w14:paraId="44F4F677" w14:textId="01AC7D77" w:rsidR="00477FD3" w:rsidRDefault="000B2C04" w:rsidP="007557F4">
      <w:pPr>
        <w:spacing w:line="276" w:lineRule="auto"/>
        <w:ind w:firstLine="567"/>
        <w:jc w:val="both"/>
        <w:rPr>
          <w:sz w:val="27"/>
          <w:szCs w:val="27"/>
        </w:rPr>
      </w:pPr>
      <w:r w:rsidRPr="002C3CB4">
        <w:rPr>
          <w:sz w:val="27"/>
          <w:szCs w:val="27"/>
        </w:rPr>
        <w:t xml:space="preserve"> </w:t>
      </w:r>
      <w:r w:rsidR="00E50BA8" w:rsidRPr="002C3CB4">
        <w:rPr>
          <w:sz w:val="27"/>
          <w:szCs w:val="27"/>
        </w:rPr>
        <w:t>Относительные показатели</w:t>
      </w:r>
      <w:r w:rsidR="00DB06F6" w:rsidRPr="002C3CB4">
        <w:rPr>
          <w:sz w:val="27"/>
          <w:szCs w:val="27"/>
        </w:rPr>
        <w:t xml:space="preserve"> </w:t>
      </w:r>
      <w:r w:rsidR="00E50BA8" w:rsidRPr="002C3CB4">
        <w:rPr>
          <w:bCs/>
          <w:sz w:val="27"/>
          <w:szCs w:val="27"/>
        </w:rPr>
        <w:t>количеств</w:t>
      </w:r>
      <w:r w:rsidR="00C344B8" w:rsidRPr="002C3CB4">
        <w:rPr>
          <w:bCs/>
          <w:sz w:val="27"/>
          <w:szCs w:val="27"/>
        </w:rPr>
        <w:t>а</w:t>
      </w:r>
      <w:r w:rsidR="00E50BA8" w:rsidRPr="002C3CB4">
        <w:rPr>
          <w:bCs/>
          <w:sz w:val="27"/>
          <w:szCs w:val="27"/>
        </w:rPr>
        <w:t xml:space="preserve"> погибших</w:t>
      </w:r>
      <w:r w:rsidR="00E50BA8" w:rsidRPr="002C3CB4">
        <w:rPr>
          <w:sz w:val="27"/>
          <w:szCs w:val="27"/>
        </w:rPr>
        <w:t xml:space="preserve"> на 10 тыс. населения, проживающего на территории</w:t>
      </w:r>
      <w:r w:rsidR="00044BE7" w:rsidRPr="002C3CB4">
        <w:rPr>
          <w:sz w:val="27"/>
          <w:szCs w:val="27"/>
        </w:rPr>
        <w:t>,</w:t>
      </w:r>
      <w:r w:rsidR="00EA5E22" w:rsidRPr="002C3CB4">
        <w:rPr>
          <w:sz w:val="27"/>
          <w:szCs w:val="27"/>
        </w:rPr>
        <w:t xml:space="preserve"> т</w:t>
      </w:r>
      <w:r w:rsidR="00C344B8" w:rsidRPr="002C3CB4">
        <w:rPr>
          <w:sz w:val="27"/>
          <w:szCs w:val="27"/>
        </w:rPr>
        <w:t>.е.</w:t>
      </w:r>
      <w:r w:rsidR="00EA5E22" w:rsidRPr="002C3CB4">
        <w:rPr>
          <w:sz w:val="27"/>
          <w:szCs w:val="27"/>
        </w:rPr>
        <w:t xml:space="preserve"> риск для человека получить </w:t>
      </w:r>
      <w:r w:rsidR="00C344B8" w:rsidRPr="002C3CB4">
        <w:rPr>
          <w:sz w:val="27"/>
          <w:szCs w:val="27"/>
        </w:rPr>
        <w:t xml:space="preserve">от пожара </w:t>
      </w:r>
      <w:r w:rsidR="00EA5E22" w:rsidRPr="002C3CB4">
        <w:rPr>
          <w:sz w:val="27"/>
          <w:szCs w:val="27"/>
        </w:rPr>
        <w:t>травмы не</w:t>
      </w:r>
      <w:r w:rsidR="00C344B8" w:rsidRPr="002C3CB4">
        <w:rPr>
          <w:sz w:val="27"/>
          <w:szCs w:val="27"/>
        </w:rPr>
        <w:t xml:space="preserve"> </w:t>
      </w:r>
      <w:r w:rsidR="00EA5E22" w:rsidRPr="002C3CB4">
        <w:rPr>
          <w:sz w:val="27"/>
          <w:szCs w:val="27"/>
        </w:rPr>
        <w:t>совместимые с жизнью,</w:t>
      </w:r>
      <w:r w:rsidR="00044BE7" w:rsidRPr="002C3CB4">
        <w:rPr>
          <w:sz w:val="27"/>
          <w:szCs w:val="27"/>
        </w:rPr>
        <w:t xml:space="preserve"> указыва</w:t>
      </w:r>
      <w:r w:rsidR="001B5BD0" w:rsidRPr="002C3CB4">
        <w:rPr>
          <w:sz w:val="27"/>
          <w:szCs w:val="27"/>
        </w:rPr>
        <w:t>ю</w:t>
      </w:r>
      <w:r w:rsidR="00044BE7" w:rsidRPr="002C3CB4">
        <w:rPr>
          <w:sz w:val="27"/>
          <w:szCs w:val="27"/>
        </w:rPr>
        <w:t xml:space="preserve">т </w:t>
      </w:r>
      <w:r w:rsidR="00044BE7" w:rsidRPr="002C3CB4">
        <w:rPr>
          <w:bCs/>
          <w:sz w:val="27"/>
          <w:szCs w:val="27"/>
        </w:rPr>
        <w:t>на</w:t>
      </w:r>
      <w:r w:rsidR="00E50BA8" w:rsidRPr="002C3CB4">
        <w:rPr>
          <w:bCs/>
          <w:sz w:val="27"/>
          <w:szCs w:val="27"/>
        </w:rPr>
        <w:t xml:space="preserve"> негативн</w:t>
      </w:r>
      <w:r w:rsidR="00044BE7" w:rsidRPr="002C3CB4">
        <w:rPr>
          <w:bCs/>
          <w:sz w:val="27"/>
          <w:szCs w:val="27"/>
        </w:rPr>
        <w:t>ую</w:t>
      </w:r>
      <w:r w:rsidR="00E50BA8" w:rsidRPr="002C3CB4">
        <w:rPr>
          <w:bCs/>
          <w:sz w:val="27"/>
          <w:szCs w:val="27"/>
        </w:rPr>
        <w:t xml:space="preserve"> обстановк</w:t>
      </w:r>
      <w:r w:rsidR="00044BE7" w:rsidRPr="002C3CB4">
        <w:rPr>
          <w:bCs/>
          <w:sz w:val="27"/>
          <w:szCs w:val="27"/>
        </w:rPr>
        <w:t>у</w:t>
      </w:r>
      <w:r w:rsidR="009536F8" w:rsidRPr="002C3CB4">
        <w:rPr>
          <w:bCs/>
          <w:sz w:val="27"/>
          <w:szCs w:val="27"/>
        </w:rPr>
        <w:t>,</w:t>
      </w:r>
      <w:r w:rsidR="00E50BA8" w:rsidRPr="002C3CB4">
        <w:rPr>
          <w:b/>
          <w:sz w:val="27"/>
          <w:szCs w:val="27"/>
        </w:rPr>
        <w:t xml:space="preserve"> </w:t>
      </w:r>
      <w:r w:rsidR="00C24397" w:rsidRPr="002C3CB4">
        <w:rPr>
          <w:sz w:val="27"/>
          <w:szCs w:val="27"/>
        </w:rPr>
        <w:t xml:space="preserve">складывающуюся </w:t>
      </w:r>
      <w:r w:rsidR="00E50BA8" w:rsidRPr="002C3CB4">
        <w:rPr>
          <w:sz w:val="27"/>
          <w:szCs w:val="27"/>
        </w:rPr>
        <w:t>в</w:t>
      </w:r>
      <w:r w:rsidR="000A0586" w:rsidRPr="000A0586">
        <w:t xml:space="preserve"> </w:t>
      </w:r>
      <w:r w:rsidR="000A0586" w:rsidRPr="000A0586">
        <w:rPr>
          <w:sz w:val="27"/>
          <w:szCs w:val="27"/>
        </w:rPr>
        <w:t>районе выезда подразделений ГПС РС(Я)</w:t>
      </w:r>
      <w:r w:rsidR="00E50BA8" w:rsidRPr="002C3CB4">
        <w:rPr>
          <w:sz w:val="27"/>
          <w:szCs w:val="27"/>
        </w:rPr>
        <w:t xml:space="preserve"> </w:t>
      </w:r>
      <w:r w:rsidR="000A0586">
        <w:rPr>
          <w:sz w:val="27"/>
          <w:szCs w:val="27"/>
        </w:rPr>
        <w:t xml:space="preserve">в </w:t>
      </w:r>
      <w:r w:rsidR="00C46732">
        <w:rPr>
          <w:sz w:val="27"/>
          <w:szCs w:val="27"/>
        </w:rPr>
        <w:t xml:space="preserve">Оленекском (4,6), </w:t>
      </w:r>
      <w:r w:rsidR="00E11D8D">
        <w:rPr>
          <w:sz w:val="27"/>
          <w:szCs w:val="27"/>
        </w:rPr>
        <w:t xml:space="preserve">Абыйском (2,6), </w:t>
      </w:r>
      <w:r w:rsidR="0037318A">
        <w:rPr>
          <w:sz w:val="27"/>
          <w:szCs w:val="27"/>
        </w:rPr>
        <w:t>Мегино-Кангаласск</w:t>
      </w:r>
      <w:r w:rsidR="002A11E4">
        <w:rPr>
          <w:sz w:val="27"/>
          <w:szCs w:val="27"/>
        </w:rPr>
        <w:t>ом</w:t>
      </w:r>
      <w:r w:rsidR="0037318A">
        <w:rPr>
          <w:sz w:val="27"/>
          <w:szCs w:val="27"/>
        </w:rPr>
        <w:t xml:space="preserve"> (1,5), </w:t>
      </w:r>
      <w:r w:rsidR="00DB529D" w:rsidRPr="002C3CB4">
        <w:rPr>
          <w:sz w:val="27"/>
          <w:szCs w:val="27"/>
        </w:rPr>
        <w:t xml:space="preserve">Оймяконском (1,3), </w:t>
      </w:r>
      <w:r w:rsidR="00E11D8D" w:rsidRPr="002C3CB4">
        <w:rPr>
          <w:sz w:val="27"/>
          <w:szCs w:val="27"/>
        </w:rPr>
        <w:t>Нюрбинском (</w:t>
      </w:r>
      <w:r w:rsidR="000067AF">
        <w:rPr>
          <w:sz w:val="27"/>
          <w:szCs w:val="27"/>
        </w:rPr>
        <w:t>1,3</w:t>
      </w:r>
      <w:r w:rsidR="00E11D8D" w:rsidRPr="002C3CB4">
        <w:rPr>
          <w:sz w:val="27"/>
          <w:szCs w:val="27"/>
        </w:rPr>
        <w:t>)</w:t>
      </w:r>
      <w:r w:rsidR="00E11D8D">
        <w:rPr>
          <w:sz w:val="27"/>
          <w:szCs w:val="27"/>
        </w:rPr>
        <w:t xml:space="preserve">, </w:t>
      </w:r>
      <w:r w:rsidR="00C46732" w:rsidRPr="002C3CB4">
        <w:rPr>
          <w:sz w:val="27"/>
          <w:szCs w:val="27"/>
        </w:rPr>
        <w:t>Намском (</w:t>
      </w:r>
      <w:r w:rsidR="00C46732">
        <w:rPr>
          <w:sz w:val="27"/>
          <w:szCs w:val="27"/>
        </w:rPr>
        <w:t>1,2</w:t>
      </w:r>
      <w:r w:rsidR="00C46732" w:rsidRPr="002C3CB4">
        <w:rPr>
          <w:sz w:val="27"/>
          <w:szCs w:val="27"/>
        </w:rPr>
        <w:t xml:space="preserve">), </w:t>
      </w:r>
      <w:r w:rsidR="009536F8" w:rsidRPr="002C3CB4">
        <w:rPr>
          <w:sz w:val="27"/>
          <w:szCs w:val="27"/>
        </w:rPr>
        <w:t xml:space="preserve">ГО Якутск (1,1), </w:t>
      </w:r>
      <w:r w:rsidR="00890B36" w:rsidRPr="002C3CB4">
        <w:rPr>
          <w:sz w:val="27"/>
          <w:szCs w:val="27"/>
        </w:rPr>
        <w:t xml:space="preserve">Верхневилюйском (1,0), </w:t>
      </w:r>
      <w:r w:rsidR="00074012" w:rsidRPr="002C3CB4">
        <w:rPr>
          <w:sz w:val="27"/>
          <w:szCs w:val="27"/>
        </w:rPr>
        <w:t>Хангаласском</w:t>
      </w:r>
      <w:r w:rsidR="00300AC7" w:rsidRPr="002C3CB4">
        <w:rPr>
          <w:sz w:val="27"/>
          <w:szCs w:val="27"/>
        </w:rPr>
        <w:t xml:space="preserve"> (</w:t>
      </w:r>
      <w:r w:rsidR="00074012" w:rsidRPr="002C3CB4">
        <w:rPr>
          <w:sz w:val="27"/>
          <w:szCs w:val="27"/>
        </w:rPr>
        <w:t>0,</w:t>
      </w:r>
      <w:r w:rsidR="00890B36" w:rsidRPr="002C3CB4">
        <w:rPr>
          <w:sz w:val="27"/>
          <w:szCs w:val="27"/>
        </w:rPr>
        <w:t>6</w:t>
      </w:r>
      <w:r w:rsidR="00300AC7" w:rsidRPr="002C3CB4">
        <w:rPr>
          <w:sz w:val="27"/>
          <w:szCs w:val="27"/>
        </w:rPr>
        <w:t>)</w:t>
      </w:r>
      <w:r w:rsidR="00DB529D" w:rsidRPr="002C3CB4">
        <w:rPr>
          <w:sz w:val="27"/>
          <w:szCs w:val="27"/>
        </w:rPr>
        <w:t xml:space="preserve">, </w:t>
      </w:r>
      <w:r w:rsidR="000067AF">
        <w:rPr>
          <w:sz w:val="27"/>
          <w:szCs w:val="27"/>
        </w:rPr>
        <w:t xml:space="preserve">Олекминский (0,5). </w:t>
      </w:r>
      <w:r w:rsidR="00890B36" w:rsidRPr="002C3CB4">
        <w:rPr>
          <w:sz w:val="27"/>
          <w:szCs w:val="27"/>
        </w:rPr>
        <w:t>Средний уровень риска в районе выезда подразделений ГБУ РС(Я) «ГПС РС(Я)» составляет – 0,</w:t>
      </w:r>
      <w:r w:rsidR="000067AF">
        <w:rPr>
          <w:sz w:val="27"/>
          <w:szCs w:val="27"/>
        </w:rPr>
        <w:t>4</w:t>
      </w:r>
      <w:r w:rsidR="00890B36" w:rsidRPr="002C3CB4">
        <w:rPr>
          <w:sz w:val="27"/>
          <w:szCs w:val="27"/>
        </w:rPr>
        <w:t>.</w:t>
      </w:r>
    </w:p>
    <w:p w14:paraId="13940A98" w14:textId="212557D0" w:rsidR="00E11D8D" w:rsidRDefault="00E11D8D" w:rsidP="007557F4">
      <w:pPr>
        <w:spacing w:line="276" w:lineRule="auto"/>
        <w:ind w:firstLine="567"/>
        <w:jc w:val="both"/>
        <w:rPr>
          <w:sz w:val="27"/>
          <w:szCs w:val="27"/>
        </w:rPr>
      </w:pPr>
    </w:p>
    <w:p w14:paraId="30A695EA" w14:textId="50CF5FF4" w:rsidR="00E11D8D" w:rsidRPr="002C3CB4" w:rsidRDefault="003522A8" w:rsidP="00E11D8D">
      <w:pPr>
        <w:spacing w:line="276" w:lineRule="auto"/>
        <w:jc w:val="both"/>
        <w:rPr>
          <w:sz w:val="27"/>
          <w:szCs w:val="27"/>
        </w:rPr>
      </w:pPr>
      <w:r>
        <w:rPr>
          <w:noProof/>
          <w:sz w:val="27"/>
          <w:szCs w:val="27"/>
          <w:lang w:eastAsia="ru-RU"/>
        </w:rPr>
        <w:lastRenderedPageBreak/>
        <w:drawing>
          <wp:inline distT="0" distB="0" distL="0" distR="0" wp14:anchorId="345B8EF6" wp14:editId="157D6420">
            <wp:extent cx="6266180" cy="5702968"/>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3370" cy="5718613"/>
                    </a:xfrm>
                    <a:prstGeom prst="rect">
                      <a:avLst/>
                    </a:prstGeom>
                    <a:noFill/>
                  </pic:spPr>
                </pic:pic>
              </a:graphicData>
            </a:graphic>
          </wp:inline>
        </w:drawing>
      </w:r>
    </w:p>
    <w:p w14:paraId="406A4B61" w14:textId="2E7A755E" w:rsidR="00074012" w:rsidRDefault="00074012" w:rsidP="0041220F">
      <w:pPr>
        <w:spacing w:line="276" w:lineRule="auto"/>
        <w:jc w:val="both"/>
        <w:rPr>
          <w:noProof/>
          <w:sz w:val="27"/>
          <w:szCs w:val="27"/>
        </w:rPr>
      </w:pPr>
    </w:p>
    <w:p w14:paraId="4B821A7C" w14:textId="04F36925" w:rsidR="00E330B7" w:rsidRDefault="00CC41B0" w:rsidP="00E330B7">
      <w:pPr>
        <w:spacing w:line="276" w:lineRule="auto"/>
        <w:ind w:firstLine="567"/>
        <w:jc w:val="both"/>
        <w:rPr>
          <w:iCs/>
          <w:sz w:val="27"/>
          <w:szCs w:val="27"/>
        </w:rPr>
      </w:pPr>
      <w:r>
        <w:rPr>
          <w:iCs/>
          <w:sz w:val="27"/>
          <w:szCs w:val="27"/>
        </w:rPr>
        <w:t>Н</w:t>
      </w:r>
      <w:r w:rsidR="00E330B7">
        <w:rPr>
          <w:iCs/>
          <w:sz w:val="27"/>
          <w:szCs w:val="27"/>
        </w:rPr>
        <w:t xml:space="preserve">аибольшее количество пожаров </w:t>
      </w:r>
      <w:r>
        <w:rPr>
          <w:iCs/>
          <w:sz w:val="27"/>
          <w:szCs w:val="27"/>
        </w:rPr>
        <w:t xml:space="preserve">за анализируемый период </w:t>
      </w:r>
      <w:r w:rsidR="00E330B7">
        <w:rPr>
          <w:iCs/>
          <w:sz w:val="27"/>
          <w:szCs w:val="27"/>
        </w:rPr>
        <w:t xml:space="preserve">произошло в </w:t>
      </w:r>
      <w:r w:rsidR="000067AF">
        <w:rPr>
          <w:iCs/>
          <w:sz w:val="27"/>
          <w:szCs w:val="27"/>
        </w:rPr>
        <w:t>мае</w:t>
      </w:r>
      <w:r w:rsidR="00CD3601">
        <w:rPr>
          <w:iCs/>
          <w:sz w:val="27"/>
          <w:szCs w:val="27"/>
        </w:rPr>
        <w:t xml:space="preserve"> месяце</w:t>
      </w:r>
      <w:r w:rsidR="00E330B7">
        <w:rPr>
          <w:iCs/>
          <w:sz w:val="27"/>
          <w:szCs w:val="27"/>
        </w:rPr>
        <w:t xml:space="preserve"> – </w:t>
      </w:r>
      <w:r w:rsidR="000067AF">
        <w:rPr>
          <w:iCs/>
          <w:sz w:val="27"/>
          <w:szCs w:val="27"/>
        </w:rPr>
        <w:t>10</w:t>
      </w:r>
      <w:r w:rsidR="00E6691F">
        <w:rPr>
          <w:iCs/>
          <w:sz w:val="27"/>
          <w:szCs w:val="27"/>
        </w:rPr>
        <w:t>5</w:t>
      </w:r>
      <w:r w:rsidR="00E330B7">
        <w:rPr>
          <w:iCs/>
          <w:sz w:val="27"/>
          <w:szCs w:val="27"/>
        </w:rPr>
        <w:t xml:space="preserve"> пожар</w:t>
      </w:r>
      <w:r w:rsidR="000067AF">
        <w:rPr>
          <w:iCs/>
          <w:sz w:val="27"/>
          <w:szCs w:val="27"/>
        </w:rPr>
        <w:t>ов</w:t>
      </w:r>
      <w:r w:rsidR="00181E5C">
        <w:rPr>
          <w:iCs/>
          <w:sz w:val="27"/>
          <w:szCs w:val="27"/>
        </w:rPr>
        <w:t xml:space="preserve">, что составляет </w:t>
      </w:r>
      <w:r w:rsidR="00E6691F">
        <w:rPr>
          <w:iCs/>
          <w:sz w:val="27"/>
          <w:szCs w:val="27"/>
        </w:rPr>
        <w:t>2</w:t>
      </w:r>
      <w:r w:rsidR="008709A1">
        <w:rPr>
          <w:iCs/>
          <w:sz w:val="27"/>
          <w:szCs w:val="27"/>
        </w:rPr>
        <w:t>7,5</w:t>
      </w:r>
      <w:r w:rsidR="00181E5C">
        <w:rPr>
          <w:iCs/>
          <w:sz w:val="27"/>
          <w:szCs w:val="27"/>
        </w:rPr>
        <w:t>% от общего количества пожаров в районе выезда подразделений ГБУ РС(Я) «ГПС РС(Я)»</w:t>
      </w:r>
      <w:r>
        <w:rPr>
          <w:iCs/>
          <w:sz w:val="27"/>
          <w:szCs w:val="27"/>
        </w:rPr>
        <w:t xml:space="preserve">, что обусловлено </w:t>
      </w:r>
      <w:r w:rsidR="000A0586">
        <w:rPr>
          <w:iCs/>
          <w:sz w:val="27"/>
          <w:szCs w:val="27"/>
        </w:rPr>
        <w:t>сезонным горением мусора и сухой травянистой растительности</w:t>
      </w:r>
      <w:r w:rsidR="00E330B7">
        <w:rPr>
          <w:iCs/>
          <w:sz w:val="27"/>
          <w:szCs w:val="27"/>
        </w:rPr>
        <w:t xml:space="preserve">. </w:t>
      </w:r>
      <w:r w:rsidR="0018574C">
        <w:rPr>
          <w:iCs/>
          <w:sz w:val="27"/>
          <w:szCs w:val="27"/>
        </w:rPr>
        <w:t xml:space="preserve">Также следует отметить, </w:t>
      </w:r>
      <w:r w:rsidR="00B81E16">
        <w:rPr>
          <w:iCs/>
          <w:sz w:val="27"/>
          <w:szCs w:val="27"/>
        </w:rPr>
        <w:t xml:space="preserve">продолжающийся </w:t>
      </w:r>
      <w:r w:rsidR="0018574C">
        <w:rPr>
          <w:iCs/>
          <w:sz w:val="27"/>
          <w:szCs w:val="27"/>
        </w:rPr>
        <w:t xml:space="preserve">рост </w:t>
      </w:r>
      <w:r w:rsidR="008709A1">
        <w:rPr>
          <w:iCs/>
          <w:sz w:val="27"/>
          <w:szCs w:val="27"/>
        </w:rPr>
        <w:t xml:space="preserve">пожаров </w:t>
      </w:r>
      <w:r w:rsidR="00B81E16">
        <w:rPr>
          <w:iCs/>
          <w:sz w:val="27"/>
          <w:szCs w:val="27"/>
        </w:rPr>
        <w:t xml:space="preserve">с апреля месяца </w:t>
      </w:r>
      <w:r w:rsidR="008709A1">
        <w:rPr>
          <w:iCs/>
          <w:sz w:val="27"/>
          <w:szCs w:val="27"/>
        </w:rPr>
        <w:t xml:space="preserve">по сравнению АППГ, в апреле </w:t>
      </w:r>
      <w:r w:rsidR="0018574C">
        <w:rPr>
          <w:iCs/>
          <w:sz w:val="27"/>
          <w:szCs w:val="27"/>
        </w:rPr>
        <w:t xml:space="preserve">на </w:t>
      </w:r>
      <w:r w:rsidR="008709A1">
        <w:rPr>
          <w:iCs/>
          <w:sz w:val="27"/>
          <w:szCs w:val="27"/>
        </w:rPr>
        <w:t>28</w:t>
      </w:r>
      <w:r w:rsidR="0018574C">
        <w:rPr>
          <w:iCs/>
          <w:sz w:val="27"/>
          <w:szCs w:val="27"/>
        </w:rPr>
        <w:t>%</w:t>
      </w:r>
      <w:r w:rsidR="008709A1">
        <w:rPr>
          <w:iCs/>
          <w:sz w:val="27"/>
          <w:szCs w:val="27"/>
        </w:rPr>
        <w:t xml:space="preserve"> (50; АППГ 39), </w:t>
      </w:r>
      <w:r w:rsidR="0018574C">
        <w:rPr>
          <w:iCs/>
          <w:sz w:val="27"/>
          <w:szCs w:val="27"/>
        </w:rPr>
        <w:t xml:space="preserve"> в </w:t>
      </w:r>
      <w:r w:rsidR="00B81E16">
        <w:rPr>
          <w:iCs/>
          <w:sz w:val="27"/>
          <w:szCs w:val="27"/>
        </w:rPr>
        <w:t>мае</w:t>
      </w:r>
      <w:r w:rsidR="0018574C">
        <w:rPr>
          <w:iCs/>
          <w:sz w:val="27"/>
          <w:szCs w:val="27"/>
        </w:rPr>
        <w:t xml:space="preserve"> </w:t>
      </w:r>
      <w:r w:rsidR="008709A1">
        <w:rPr>
          <w:iCs/>
          <w:sz w:val="27"/>
          <w:szCs w:val="27"/>
        </w:rPr>
        <w:t>на 35%</w:t>
      </w:r>
      <w:r w:rsidR="0018574C">
        <w:rPr>
          <w:iCs/>
          <w:sz w:val="27"/>
          <w:szCs w:val="27"/>
        </w:rPr>
        <w:t xml:space="preserve"> (</w:t>
      </w:r>
      <w:r w:rsidR="00B81E16">
        <w:rPr>
          <w:iCs/>
          <w:sz w:val="27"/>
          <w:szCs w:val="27"/>
        </w:rPr>
        <w:t>10</w:t>
      </w:r>
      <w:r w:rsidR="008709A1">
        <w:rPr>
          <w:iCs/>
          <w:sz w:val="27"/>
          <w:szCs w:val="27"/>
        </w:rPr>
        <w:t>5</w:t>
      </w:r>
      <w:r w:rsidR="0018574C">
        <w:rPr>
          <w:iCs/>
          <w:sz w:val="27"/>
          <w:szCs w:val="27"/>
        </w:rPr>
        <w:t xml:space="preserve">; АППГ </w:t>
      </w:r>
      <w:r w:rsidR="00B81E16">
        <w:rPr>
          <w:iCs/>
          <w:sz w:val="27"/>
          <w:szCs w:val="27"/>
        </w:rPr>
        <w:t>78</w:t>
      </w:r>
      <w:r w:rsidR="0018574C">
        <w:rPr>
          <w:iCs/>
          <w:sz w:val="27"/>
          <w:szCs w:val="27"/>
        </w:rPr>
        <w:t>)</w:t>
      </w:r>
      <w:r w:rsidR="008709A1">
        <w:rPr>
          <w:iCs/>
          <w:sz w:val="27"/>
          <w:szCs w:val="27"/>
        </w:rPr>
        <w:t xml:space="preserve">, в июне на </w:t>
      </w:r>
      <w:r w:rsidR="00F3120B">
        <w:rPr>
          <w:iCs/>
          <w:sz w:val="27"/>
          <w:szCs w:val="27"/>
        </w:rPr>
        <w:t>16% (89; АППГ 77)</w:t>
      </w:r>
      <w:r w:rsidR="0018574C">
        <w:rPr>
          <w:iCs/>
          <w:sz w:val="27"/>
          <w:szCs w:val="27"/>
        </w:rPr>
        <w:t>.</w:t>
      </w:r>
    </w:p>
    <w:p w14:paraId="48F37F5F" w14:textId="0491E807" w:rsidR="00C462A0" w:rsidRPr="000D02B0" w:rsidRDefault="00C462A0" w:rsidP="0041220F">
      <w:pPr>
        <w:spacing w:line="276" w:lineRule="auto"/>
        <w:jc w:val="both"/>
        <w:rPr>
          <w:sz w:val="27"/>
          <w:szCs w:val="27"/>
        </w:rPr>
      </w:pPr>
    </w:p>
    <w:p w14:paraId="56DEC771" w14:textId="55ADB651" w:rsidR="00946AE1" w:rsidRDefault="008328C4" w:rsidP="00490514">
      <w:pPr>
        <w:spacing w:line="276" w:lineRule="auto"/>
        <w:ind w:left="567" w:firstLine="142"/>
        <w:jc w:val="both"/>
        <w:rPr>
          <w:color w:val="FF0000"/>
          <w:sz w:val="28"/>
          <w:szCs w:val="28"/>
        </w:rPr>
      </w:pPr>
      <w:r w:rsidRPr="009449D0">
        <w:rPr>
          <w:noProof/>
          <w:sz w:val="28"/>
          <w:szCs w:val="28"/>
          <w:shd w:val="clear" w:color="auto" w:fill="BFBFBF" w:themeFill="background1" w:themeFillShade="BF"/>
          <w:lang w:eastAsia="ru-RU"/>
        </w:rPr>
        <w:lastRenderedPageBreak/>
        <w:drawing>
          <wp:inline distT="0" distB="0" distL="0" distR="0" wp14:anchorId="3ED2029E" wp14:editId="2059EFCB">
            <wp:extent cx="5171440" cy="33020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89DC85" w14:textId="387D26BA" w:rsidR="00B93E45" w:rsidRDefault="00B93E45" w:rsidP="00490514">
      <w:pPr>
        <w:spacing w:line="276" w:lineRule="auto"/>
        <w:ind w:left="567" w:firstLine="142"/>
        <w:jc w:val="both"/>
        <w:rPr>
          <w:color w:val="FF0000"/>
          <w:sz w:val="28"/>
          <w:szCs w:val="28"/>
        </w:rPr>
      </w:pPr>
    </w:p>
    <w:p w14:paraId="54972CA2" w14:textId="2B774D38" w:rsidR="001E4519" w:rsidRDefault="00933693" w:rsidP="001E4519">
      <w:pPr>
        <w:spacing w:line="276" w:lineRule="auto"/>
        <w:ind w:firstLine="567"/>
        <w:jc w:val="both"/>
        <w:rPr>
          <w:sz w:val="27"/>
          <w:szCs w:val="27"/>
        </w:rPr>
      </w:pPr>
      <w:r>
        <w:rPr>
          <w:sz w:val="27"/>
          <w:szCs w:val="27"/>
        </w:rPr>
        <w:t>Г</w:t>
      </w:r>
      <w:r w:rsidR="00301487">
        <w:rPr>
          <w:sz w:val="27"/>
          <w:szCs w:val="27"/>
        </w:rPr>
        <w:t xml:space="preserve">ибель </w:t>
      </w:r>
      <w:r>
        <w:rPr>
          <w:sz w:val="27"/>
          <w:szCs w:val="27"/>
        </w:rPr>
        <w:t xml:space="preserve">людей </w:t>
      </w:r>
      <w:r w:rsidR="001E4519">
        <w:rPr>
          <w:sz w:val="27"/>
          <w:szCs w:val="27"/>
        </w:rPr>
        <w:t xml:space="preserve">зарегистрирована </w:t>
      </w:r>
      <w:r w:rsidR="001E4519" w:rsidRPr="00933693">
        <w:rPr>
          <w:sz w:val="27"/>
          <w:szCs w:val="27"/>
        </w:rPr>
        <w:t xml:space="preserve">в </w:t>
      </w:r>
      <w:r w:rsidR="00F3120B">
        <w:rPr>
          <w:b/>
          <w:sz w:val="27"/>
          <w:szCs w:val="27"/>
        </w:rPr>
        <w:t>9</w:t>
      </w:r>
      <w:r w:rsidR="001E4519" w:rsidRPr="00933693">
        <w:rPr>
          <w:sz w:val="27"/>
          <w:szCs w:val="27"/>
        </w:rPr>
        <w:t xml:space="preserve"> район</w:t>
      </w:r>
      <w:r w:rsidR="00301487" w:rsidRPr="00933693">
        <w:rPr>
          <w:sz w:val="27"/>
          <w:szCs w:val="27"/>
        </w:rPr>
        <w:t>ах</w:t>
      </w:r>
      <w:r w:rsidR="003030E1">
        <w:rPr>
          <w:sz w:val="27"/>
          <w:szCs w:val="27"/>
        </w:rPr>
        <w:t xml:space="preserve"> и 1 ГО: Абыйском (1), Верхневилюйском (2)</w:t>
      </w:r>
      <w:r w:rsidR="00301487" w:rsidRPr="003030E1">
        <w:rPr>
          <w:bCs/>
          <w:sz w:val="27"/>
          <w:szCs w:val="27"/>
        </w:rPr>
        <w:t>,</w:t>
      </w:r>
      <w:r w:rsidR="00301487" w:rsidRPr="00933693">
        <w:rPr>
          <w:b/>
          <w:bCs/>
          <w:sz w:val="27"/>
          <w:szCs w:val="27"/>
        </w:rPr>
        <w:t xml:space="preserve"> </w:t>
      </w:r>
      <w:r w:rsidR="003030E1" w:rsidRPr="003030E1">
        <w:rPr>
          <w:bCs/>
          <w:sz w:val="27"/>
          <w:szCs w:val="27"/>
        </w:rPr>
        <w:t>Мегино-Кангаласском (</w:t>
      </w:r>
      <w:r w:rsidR="00F3120B">
        <w:rPr>
          <w:bCs/>
          <w:sz w:val="27"/>
          <w:szCs w:val="27"/>
        </w:rPr>
        <w:t>5</w:t>
      </w:r>
      <w:r w:rsidR="003030E1" w:rsidRPr="003030E1">
        <w:rPr>
          <w:bCs/>
          <w:sz w:val="27"/>
          <w:szCs w:val="27"/>
        </w:rPr>
        <w:t>),</w:t>
      </w:r>
      <w:r w:rsidR="003030E1">
        <w:rPr>
          <w:b/>
          <w:bCs/>
          <w:sz w:val="27"/>
          <w:szCs w:val="27"/>
        </w:rPr>
        <w:t xml:space="preserve"> </w:t>
      </w:r>
      <w:r w:rsidR="003030E1" w:rsidRPr="003030E1">
        <w:rPr>
          <w:bCs/>
          <w:sz w:val="27"/>
          <w:szCs w:val="27"/>
        </w:rPr>
        <w:t>Намском (3), Нюрбинском (3), Оймяконском (1), Олекминском (1), Оленекском (2), Хангаласском (2), ГО Якутск (3).</w:t>
      </w:r>
      <w:r w:rsidR="003030E1">
        <w:rPr>
          <w:b/>
          <w:bCs/>
          <w:sz w:val="27"/>
          <w:szCs w:val="27"/>
        </w:rPr>
        <w:t xml:space="preserve"> Р</w:t>
      </w:r>
      <w:r w:rsidRPr="00933693">
        <w:rPr>
          <w:b/>
          <w:bCs/>
          <w:sz w:val="27"/>
          <w:szCs w:val="27"/>
        </w:rPr>
        <w:t xml:space="preserve">ост гибели </w:t>
      </w:r>
      <w:r w:rsidR="00301487" w:rsidRPr="00933693">
        <w:rPr>
          <w:b/>
          <w:bCs/>
          <w:sz w:val="27"/>
          <w:szCs w:val="27"/>
        </w:rPr>
        <w:t xml:space="preserve">отмечается </w:t>
      </w:r>
      <w:r w:rsidRPr="00933693">
        <w:rPr>
          <w:b/>
          <w:bCs/>
          <w:sz w:val="27"/>
          <w:szCs w:val="27"/>
        </w:rPr>
        <w:t xml:space="preserve">в </w:t>
      </w:r>
      <w:r w:rsidR="00F3120B">
        <w:rPr>
          <w:b/>
          <w:bCs/>
          <w:sz w:val="27"/>
          <w:szCs w:val="27"/>
        </w:rPr>
        <w:t>8</w:t>
      </w:r>
      <w:r w:rsidRPr="00933693">
        <w:rPr>
          <w:b/>
          <w:bCs/>
          <w:sz w:val="27"/>
          <w:szCs w:val="27"/>
        </w:rPr>
        <w:t xml:space="preserve"> районах</w:t>
      </w:r>
      <w:r>
        <w:rPr>
          <w:b/>
          <w:bCs/>
          <w:sz w:val="27"/>
          <w:szCs w:val="27"/>
        </w:rPr>
        <w:t xml:space="preserve"> и 1 городском округе</w:t>
      </w:r>
      <w:r w:rsidR="001E4519">
        <w:rPr>
          <w:sz w:val="27"/>
          <w:szCs w:val="27"/>
        </w:rPr>
        <w:t xml:space="preserve">: </w:t>
      </w:r>
      <w:r w:rsidR="00181E5C" w:rsidRPr="00181E5C">
        <w:rPr>
          <w:i/>
          <w:sz w:val="27"/>
          <w:szCs w:val="27"/>
        </w:rPr>
        <w:t>на 1 человека</w:t>
      </w:r>
      <w:r w:rsidR="00181E5C">
        <w:rPr>
          <w:sz w:val="27"/>
          <w:szCs w:val="27"/>
        </w:rPr>
        <w:t xml:space="preserve"> в</w:t>
      </w:r>
      <w:r>
        <w:rPr>
          <w:sz w:val="27"/>
          <w:szCs w:val="27"/>
        </w:rPr>
        <w:t xml:space="preserve"> </w:t>
      </w:r>
      <w:r w:rsidR="00181E5C">
        <w:rPr>
          <w:sz w:val="27"/>
          <w:szCs w:val="27"/>
        </w:rPr>
        <w:t>Абыйском (1; 0), Оймяконском (1; 0)</w:t>
      </w:r>
      <w:r w:rsidR="003030E1">
        <w:rPr>
          <w:sz w:val="27"/>
          <w:szCs w:val="27"/>
        </w:rPr>
        <w:t xml:space="preserve">, Олекминском (1; 0); </w:t>
      </w:r>
      <w:r w:rsidR="003030E1" w:rsidRPr="003030E1">
        <w:rPr>
          <w:i/>
          <w:sz w:val="27"/>
          <w:szCs w:val="27"/>
        </w:rPr>
        <w:t>на 2 человек</w:t>
      </w:r>
      <w:r w:rsidR="003030E1">
        <w:rPr>
          <w:i/>
          <w:sz w:val="27"/>
          <w:szCs w:val="27"/>
        </w:rPr>
        <w:t>а</w:t>
      </w:r>
      <w:r w:rsidR="003030E1">
        <w:rPr>
          <w:sz w:val="27"/>
          <w:szCs w:val="27"/>
        </w:rPr>
        <w:t xml:space="preserve"> в </w:t>
      </w:r>
      <w:r>
        <w:rPr>
          <w:sz w:val="27"/>
          <w:szCs w:val="27"/>
        </w:rPr>
        <w:t>Верхневилюйском</w:t>
      </w:r>
      <w:r w:rsidR="003030E1">
        <w:rPr>
          <w:sz w:val="27"/>
          <w:szCs w:val="27"/>
        </w:rPr>
        <w:t xml:space="preserve"> (2; 0), </w:t>
      </w:r>
      <w:r w:rsidR="00F3120B">
        <w:rPr>
          <w:sz w:val="27"/>
          <w:szCs w:val="27"/>
        </w:rPr>
        <w:t xml:space="preserve">Мегино-Кангаласском (5; 3), </w:t>
      </w:r>
      <w:r w:rsidR="003030E1">
        <w:rPr>
          <w:sz w:val="27"/>
          <w:szCs w:val="27"/>
        </w:rPr>
        <w:t xml:space="preserve">Оленекском (2; 0), </w:t>
      </w:r>
      <w:r w:rsidR="003030E1" w:rsidRPr="003030E1">
        <w:rPr>
          <w:i/>
          <w:sz w:val="27"/>
          <w:szCs w:val="27"/>
        </w:rPr>
        <w:t>на 3 человека</w:t>
      </w:r>
      <w:r w:rsidR="003030E1">
        <w:rPr>
          <w:sz w:val="27"/>
          <w:szCs w:val="27"/>
        </w:rPr>
        <w:t xml:space="preserve"> в </w:t>
      </w:r>
      <w:r w:rsidR="00301487">
        <w:rPr>
          <w:sz w:val="27"/>
          <w:szCs w:val="27"/>
        </w:rPr>
        <w:t>Намском</w:t>
      </w:r>
      <w:r w:rsidR="003030E1">
        <w:rPr>
          <w:sz w:val="27"/>
          <w:szCs w:val="27"/>
        </w:rPr>
        <w:t xml:space="preserve"> (3; 0),</w:t>
      </w:r>
      <w:r w:rsidR="00301487">
        <w:rPr>
          <w:sz w:val="27"/>
          <w:szCs w:val="27"/>
        </w:rPr>
        <w:t xml:space="preserve"> </w:t>
      </w:r>
      <w:r>
        <w:rPr>
          <w:sz w:val="27"/>
          <w:szCs w:val="27"/>
        </w:rPr>
        <w:t>Нюрбинском</w:t>
      </w:r>
      <w:r w:rsidR="003030E1">
        <w:rPr>
          <w:sz w:val="27"/>
          <w:szCs w:val="27"/>
        </w:rPr>
        <w:t xml:space="preserve"> (3; 0), ГО Якутск (3; 0).</w:t>
      </w:r>
      <w:r>
        <w:rPr>
          <w:sz w:val="27"/>
          <w:szCs w:val="27"/>
        </w:rPr>
        <w:t xml:space="preserve"> </w:t>
      </w:r>
    </w:p>
    <w:p w14:paraId="3443713B" w14:textId="77777777" w:rsidR="001E4519" w:rsidRDefault="001E4519" w:rsidP="00490514">
      <w:pPr>
        <w:spacing w:line="276" w:lineRule="auto"/>
        <w:ind w:left="567" w:firstLine="142"/>
        <w:jc w:val="both"/>
        <w:rPr>
          <w:color w:val="FF0000"/>
          <w:sz w:val="28"/>
          <w:szCs w:val="28"/>
        </w:rPr>
      </w:pPr>
    </w:p>
    <w:p w14:paraId="0F3AFC9C" w14:textId="06A330B2" w:rsidR="008328C4" w:rsidRDefault="007F79C8" w:rsidP="00E90090">
      <w:pPr>
        <w:spacing w:line="276" w:lineRule="auto"/>
        <w:ind w:firstLine="709"/>
        <w:jc w:val="both"/>
        <w:rPr>
          <w:color w:val="FF0000"/>
          <w:sz w:val="28"/>
          <w:szCs w:val="28"/>
          <w:highlight w:val="yellow"/>
        </w:rPr>
      </w:pPr>
      <w:r w:rsidRPr="00DF626E">
        <w:rPr>
          <w:noProof/>
          <w:color w:val="0070C0"/>
          <w:sz w:val="28"/>
          <w:szCs w:val="28"/>
          <w:shd w:val="clear" w:color="auto" w:fill="BFBFBF" w:themeFill="background1" w:themeFillShade="BF"/>
          <w:lang w:eastAsia="ru-RU"/>
        </w:rPr>
        <w:drawing>
          <wp:inline distT="0" distB="0" distL="0" distR="0" wp14:anchorId="24E9E361" wp14:editId="7380264C">
            <wp:extent cx="5076202" cy="27813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8FDD2E" w14:textId="5324F03F" w:rsidR="00301487" w:rsidRDefault="00301487" w:rsidP="00E90090">
      <w:pPr>
        <w:spacing w:line="276" w:lineRule="auto"/>
        <w:ind w:firstLine="709"/>
        <w:jc w:val="both"/>
        <w:rPr>
          <w:color w:val="FF0000"/>
          <w:sz w:val="28"/>
          <w:szCs w:val="28"/>
          <w:highlight w:val="yellow"/>
        </w:rPr>
      </w:pPr>
    </w:p>
    <w:p w14:paraId="4B21861D" w14:textId="60D70921" w:rsidR="00301487" w:rsidRDefault="00CD3601" w:rsidP="00E90090">
      <w:pPr>
        <w:spacing w:line="276" w:lineRule="auto"/>
        <w:ind w:firstLine="709"/>
        <w:jc w:val="both"/>
        <w:rPr>
          <w:sz w:val="27"/>
          <w:szCs w:val="27"/>
        </w:rPr>
      </w:pPr>
      <w:r w:rsidRPr="008677DF">
        <w:rPr>
          <w:sz w:val="27"/>
          <w:szCs w:val="27"/>
        </w:rPr>
        <w:t xml:space="preserve">За анализируемый период, наибольшее количество погибших </w:t>
      </w:r>
      <w:r w:rsidR="00CF5276">
        <w:rPr>
          <w:sz w:val="27"/>
          <w:szCs w:val="27"/>
        </w:rPr>
        <w:t>пришлось на</w:t>
      </w:r>
      <w:r w:rsidRPr="00A91714">
        <w:rPr>
          <w:sz w:val="27"/>
          <w:szCs w:val="27"/>
        </w:rPr>
        <w:t xml:space="preserve"> феврал</w:t>
      </w:r>
      <w:r w:rsidR="00CF5276">
        <w:rPr>
          <w:sz w:val="27"/>
          <w:szCs w:val="27"/>
        </w:rPr>
        <w:t>ь</w:t>
      </w:r>
      <w:r w:rsidRPr="00A91714">
        <w:rPr>
          <w:sz w:val="27"/>
          <w:szCs w:val="27"/>
        </w:rPr>
        <w:t xml:space="preserve"> – 8 человек</w:t>
      </w:r>
      <w:r w:rsidRPr="008677DF">
        <w:rPr>
          <w:sz w:val="27"/>
          <w:szCs w:val="27"/>
        </w:rPr>
        <w:t xml:space="preserve">, что </w:t>
      </w:r>
      <w:r w:rsidR="00CF5276">
        <w:rPr>
          <w:sz w:val="27"/>
          <w:szCs w:val="27"/>
        </w:rPr>
        <w:t xml:space="preserve">составляет </w:t>
      </w:r>
      <w:r w:rsidR="00F3120B">
        <w:rPr>
          <w:sz w:val="27"/>
          <w:szCs w:val="27"/>
        </w:rPr>
        <w:t>38</w:t>
      </w:r>
      <w:r w:rsidR="00CF5276">
        <w:rPr>
          <w:sz w:val="27"/>
          <w:szCs w:val="27"/>
        </w:rPr>
        <w:t>% от общего количества погибших</w:t>
      </w:r>
      <w:r w:rsidRPr="008677DF">
        <w:rPr>
          <w:sz w:val="27"/>
          <w:szCs w:val="27"/>
        </w:rPr>
        <w:t xml:space="preserve">. </w:t>
      </w:r>
      <w:bookmarkStart w:id="2" w:name="_Hlk159977816"/>
      <w:r w:rsidR="00301487" w:rsidRPr="008677DF">
        <w:rPr>
          <w:sz w:val="27"/>
          <w:szCs w:val="27"/>
        </w:rPr>
        <w:t xml:space="preserve">Из </w:t>
      </w:r>
      <w:r w:rsidR="00D979EA">
        <w:rPr>
          <w:sz w:val="27"/>
          <w:szCs w:val="27"/>
        </w:rPr>
        <w:t>2</w:t>
      </w:r>
      <w:r w:rsidR="00F3120B">
        <w:rPr>
          <w:sz w:val="27"/>
          <w:szCs w:val="27"/>
        </w:rPr>
        <w:t>3</w:t>
      </w:r>
      <w:r w:rsidR="00301487" w:rsidRPr="008677DF">
        <w:rPr>
          <w:sz w:val="27"/>
          <w:szCs w:val="27"/>
        </w:rPr>
        <w:t xml:space="preserve"> погибших </w:t>
      </w:r>
      <w:r w:rsidR="00D03820" w:rsidRPr="008677DF">
        <w:rPr>
          <w:sz w:val="27"/>
          <w:szCs w:val="27"/>
        </w:rPr>
        <w:t xml:space="preserve">за отчетный период </w:t>
      </w:r>
      <w:r w:rsidR="00D979EA">
        <w:rPr>
          <w:b/>
          <w:bCs/>
          <w:sz w:val="27"/>
          <w:szCs w:val="27"/>
        </w:rPr>
        <w:t>2</w:t>
      </w:r>
      <w:r w:rsidR="00F3120B">
        <w:rPr>
          <w:b/>
          <w:bCs/>
          <w:sz w:val="27"/>
          <w:szCs w:val="27"/>
        </w:rPr>
        <w:t>3</w:t>
      </w:r>
      <w:r w:rsidR="00D03820" w:rsidRPr="00A91714">
        <w:rPr>
          <w:b/>
          <w:bCs/>
          <w:sz w:val="27"/>
          <w:szCs w:val="27"/>
        </w:rPr>
        <w:t xml:space="preserve"> погибло в жилом секторе</w:t>
      </w:r>
      <w:r w:rsidR="00D03820" w:rsidRPr="008677DF">
        <w:rPr>
          <w:sz w:val="27"/>
          <w:szCs w:val="27"/>
        </w:rPr>
        <w:t xml:space="preserve">, что составляет 100%, </w:t>
      </w:r>
      <w:r w:rsidR="00072A08" w:rsidRPr="008677DF">
        <w:rPr>
          <w:sz w:val="27"/>
          <w:szCs w:val="27"/>
        </w:rPr>
        <w:lastRenderedPageBreak/>
        <w:t>из них</w:t>
      </w:r>
      <w:r w:rsidR="00D03820" w:rsidRPr="008677DF">
        <w:rPr>
          <w:sz w:val="27"/>
          <w:szCs w:val="27"/>
        </w:rPr>
        <w:t xml:space="preserve"> в частных </w:t>
      </w:r>
      <w:r w:rsidR="00072A08" w:rsidRPr="008677DF">
        <w:rPr>
          <w:sz w:val="27"/>
          <w:szCs w:val="27"/>
        </w:rPr>
        <w:t xml:space="preserve">жилых </w:t>
      </w:r>
      <w:r w:rsidR="00D03820" w:rsidRPr="008677DF">
        <w:rPr>
          <w:sz w:val="27"/>
          <w:szCs w:val="27"/>
        </w:rPr>
        <w:t xml:space="preserve">домах </w:t>
      </w:r>
      <w:r w:rsidR="00CF5276">
        <w:rPr>
          <w:sz w:val="27"/>
          <w:szCs w:val="27"/>
        </w:rPr>
        <w:t>-</w:t>
      </w:r>
      <w:r w:rsidR="00D03820" w:rsidRPr="008677DF">
        <w:rPr>
          <w:sz w:val="27"/>
          <w:szCs w:val="27"/>
        </w:rPr>
        <w:t xml:space="preserve"> </w:t>
      </w:r>
      <w:r w:rsidR="00733CCA">
        <w:rPr>
          <w:sz w:val="27"/>
          <w:szCs w:val="27"/>
        </w:rPr>
        <w:t>1</w:t>
      </w:r>
      <w:r w:rsidR="00D979EA">
        <w:rPr>
          <w:sz w:val="27"/>
          <w:szCs w:val="27"/>
        </w:rPr>
        <w:t>4</w:t>
      </w:r>
      <w:r w:rsidR="00D03820" w:rsidRPr="008677DF">
        <w:rPr>
          <w:sz w:val="27"/>
          <w:szCs w:val="27"/>
        </w:rPr>
        <w:t xml:space="preserve"> человек, в многоквартирных </w:t>
      </w:r>
      <w:r w:rsidR="00072A08" w:rsidRPr="008677DF">
        <w:rPr>
          <w:sz w:val="27"/>
          <w:szCs w:val="27"/>
        </w:rPr>
        <w:t xml:space="preserve">жилых </w:t>
      </w:r>
      <w:r w:rsidR="00D03820" w:rsidRPr="008677DF">
        <w:rPr>
          <w:sz w:val="27"/>
          <w:szCs w:val="27"/>
        </w:rPr>
        <w:t xml:space="preserve">домах </w:t>
      </w:r>
      <w:r w:rsidR="00CF5276">
        <w:rPr>
          <w:sz w:val="27"/>
          <w:szCs w:val="27"/>
        </w:rPr>
        <w:t>-</w:t>
      </w:r>
      <w:r w:rsidR="00D03820" w:rsidRPr="008677DF">
        <w:rPr>
          <w:sz w:val="27"/>
          <w:szCs w:val="27"/>
        </w:rPr>
        <w:t xml:space="preserve"> </w:t>
      </w:r>
      <w:r w:rsidR="00BD2D39">
        <w:rPr>
          <w:sz w:val="27"/>
          <w:szCs w:val="27"/>
        </w:rPr>
        <w:t>7</w:t>
      </w:r>
      <w:r w:rsidR="00D03820" w:rsidRPr="008677DF">
        <w:rPr>
          <w:sz w:val="27"/>
          <w:szCs w:val="27"/>
        </w:rPr>
        <w:t xml:space="preserve"> человек</w:t>
      </w:r>
      <w:bookmarkEnd w:id="2"/>
      <w:r w:rsidR="00D979EA">
        <w:rPr>
          <w:sz w:val="27"/>
          <w:szCs w:val="27"/>
        </w:rPr>
        <w:t>, в дачном доме – 1 человек</w:t>
      </w:r>
      <w:r w:rsidR="00BD2D39">
        <w:rPr>
          <w:sz w:val="27"/>
          <w:szCs w:val="27"/>
        </w:rPr>
        <w:t>, прочем здании в жилом секторе (частном балагане) – 1 человек</w:t>
      </w:r>
      <w:r w:rsidR="006B614B">
        <w:rPr>
          <w:sz w:val="27"/>
          <w:szCs w:val="27"/>
        </w:rPr>
        <w:t>.</w:t>
      </w:r>
    </w:p>
    <w:p w14:paraId="1B326AEA" w14:textId="590D2DEA" w:rsidR="00DA2AA1" w:rsidRDefault="00DA2AA1" w:rsidP="00E90090">
      <w:pPr>
        <w:spacing w:line="276" w:lineRule="auto"/>
        <w:ind w:firstLine="709"/>
        <w:jc w:val="both"/>
        <w:rPr>
          <w:sz w:val="27"/>
          <w:szCs w:val="27"/>
        </w:rPr>
      </w:pPr>
      <w:r>
        <w:rPr>
          <w:sz w:val="27"/>
          <w:szCs w:val="27"/>
        </w:rPr>
        <w:t>В жилом секторе</w:t>
      </w:r>
      <w:r w:rsidR="00E24EB8">
        <w:rPr>
          <w:sz w:val="27"/>
          <w:szCs w:val="27"/>
        </w:rPr>
        <w:t xml:space="preserve"> по сравнению с АППГ </w:t>
      </w:r>
      <w:r>
        <w:rPr>
          <w:sz w:val="27"/>
          <w:szCs w:val="27"/>
        </w:rPr>
        <w:t xml:space="preserve">наблюдается </w:t>
      </w:r>
      <w:r w:rsidR="00E24EB8">
        <w:rPr>
          <w:sz w:val="27"/>
          <w:szCs w:val="27"/>
        </w:rPr>
        <w:t>рост пожаров</w:t>
      </w:r>
      <w:r>
        <w:rPr>
          <w:sz w:val="27"/>
          <w:szCs w:val="27"/>
        </w:rPr>
        <w:t xml:space="preserve"> на </w:t>
      </w:r>
      <w:r w:rsidR="00E24EB8">
        <w:rPr>
          <w:sz w:val="27"/>
          <w:szCs w:val="27"/>
        </w:rPr>
        <w:t>1,1</w:t>
      </w:r>
      <w:r>
        <w:rPr>
          <w:sz w:val="27"/>
          <w:szCs w:val="27"/>
        </w:rPr>
        <w:t>%, погибших в жилом секторе на 1</w:t>
      </w:r>
      <w:r w:rsidR="00E24EB8">
        <w:rPr>
          <w:sz w:val="27"/>
          <w:szCs w:val="27"/>
        </w:rPr>
        <w:t>55,6</w:t>
      </w:r>
      <w:r>
        <w:rPr>
          <w:sz w:val="27"/>
          <w:szCs w:val="27"/>
        </w:rPr>
        <w:t>%, в т.ч. детей на 500%.</w:t>
      </w:r>
    </w:p>
    <w:p w14:paraId="37FB8A63" w14:textId="77777777" w:rsidR="00E24EB8" w:rsidRDefault="00E24EB8" w:rsidP="00E90090">
      <w:pPr>
        <w:spacing w:line="276" w:lineRule="auto"/>
        <w:ind w:firstLine="709"/>
        <w:jc w:val="both"/>
        <w:rPr>
          <w:sz w:val="27"/>
          <w:szCs w:val="27"/>
        </w:rPr>
      </w:pPr>
    </w:p>
    <w:p w14:paraId="04EC3DB2" w14:textId="5BED2A38" w:rsidR="006B614B" w:rsidRDefault="00E24EB8" w:rsidP="006B614B">
      <w:pPr>
        <w:spacing w:line="276" w:lineRule="auto"/>
        <w:jc w:val="both"/>
        <w:rPr>
          <w:sz w:val="27"/>
          <w:szCs w:val="27"/>
        </w:rPr>
      </w:pPr>
      <w:r w:rsidRPr="00E24EB8">
        <w:rPr>
          <w:noProof/>
          <w:lang w:eastAsia="ru-RU"/>
        </w:rPr>
        <w:drawing>
          <wp:inline distT="0" distB="0" distL="0" distR="0" wp14:anchorId="7D4503E0" wp14:editId="7DB74E9C">
            <wp:extent cx="6210300" cy="4062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300" cy="4062730"/>
                    </a:xfrm>
                    <a:prstGeom prst="rect">
                      <a:avLst/>
                    </a:prstGeom>
                    <a:noFill/>
                    <a:ln>
                      <a:noFill/>
                    </a:ln>
                  </pic:spPr>
                </pic:pic>
              </a:graphicData>
            </a:graphic>
          </wp:inline>
        </w:drawing>
      </w:r>
    </w:p>
    <w:p w14:paraId="15EE608B" w14:textId="74FA712F" w:rsidR="002C3CB4" w:rsidRDefault="002C3CB4" w:rsidP="006B614B">
      <w:pPr>
        <w:spacing w:line="276" w:lineRule="auto"/>
        <w:jc w:val="both"/>
        <w:rPr>
          <w:sz w:val="27"/>
          <w:szCs w:val="27"/>
        </w:rPr>
      </w:pPr>
    </w:p>
    <w:p w14:paraId="46D51D39" w14:textId="7AC087AF" w:rsidR="002C3CB4" w:rsidRDefault="002C3CB4" w:rsidP="002C3CB4">
      <w:pPr>
        <w:spacing w:line="276" w:lineRule="auto"/>
        <w:ind w:firstLine="709"/>
        <w:jc w:val="both"/>
        <w:rPr>
          <w:sz w:val="27"/>
          <w:szCs w:val="27"/>
        </w:rPr>
      </w:pPr>
      <w:r>
        <w:rPr>
          <w:sz w:val="27"/>
          <w:szCs w:val="27"/>
        </w:rPr>
        <w:t xml:space="preserve">С начала 2024 г. произошло </w:t>
      </w:r>
      <w:r w:rsidR="000566C9">
        <w:rPr>
          <w:sz w:val="27"/>
          <w:szCs w:val="27"/>
        </w:rPr>
        <w:t>4</w:t>
      </w:r>
      <w:r>
        <w:rPr>
          <w:sz w:val="27"/>
          <w:szCs w:val="27"/>
        </w:rPr>
        <w:t xml:space="preserve"> пожара при которых погибло </w:t>
      </w:r>
      <w:r w:rsidR="000566C9">
        <w:rPr>
          <w:sz w:val="27"/>
          <w:szCs w:val="27"/>
        </w:rPr>
        <w:t>6</w:t>
      </w:r>
      <w:r>
        <w:rPr>
          <w:sz w:val="27"/>
          <w:szCs w:val="27"/>
        </w:rPr>
        <w:t xml:space="preserve"> детей (АППГ – 1; +</w:t>
      </w:r>
      <w:r w:rsidR="000566C9">
        <w:rPr>
          <w:sz w:val="27"/>
          <w:szCs w:val="27"/>
        </w:rPr>
        <w:t>5</w:t>
      </w:r>
      <w:r>
        <w:rPr>
          <w:sz w:val="27"/>
          <w:szCs w:val="27"/>
        </w:rPr>
        <w:t>00%). Гибель детей допущена в Верхневилюйском (2), Намском (2), Нюрбинском (1)</w:t>
      </w:r>
      <w:r w:rsidR="000566C9">
        <w:rPr>
          <w:sz w:val="27"/>
          <w:szCs w:val="27"/>
        </w:rPr>
        <w:t>, Мегино-Кангаласском (1)</w:t>
      </w:r>
      <w:r w:rsidR="00DF626E">
        <w:rPr>
          <w:sz w:val="27"/>
          <w:szCs w:val="27"/>
        </w:rPr>
        <w:t>:</w:t>
      </w:r>
    </w:p>
    <w:p w14:paraId="04CBC461" w14:textId="679E98CA" w:rsidR="00C34476" w:rsidRPr="00C34476" w:rsidRDefault="002C3CB4" w:rsidP="0036236E">
      <w:pPr>
        <w:spacing w:line="276" w:lineRule="auto"/>
        <w:ind w:firstLine="709"/>
        <w:jc w:val="both"/>
        <w:rPr>
          <w:sz w:val="27"/>
          <w:szCs w:val="27"/>
        </w:rPr>
      </w:pPr>
      <w:r>
        <w:rPr>
          <w:sz w:val="27"/>
          <w:szCs w:val="27"/>
        </w:rPr>
        <w:t>1</w:t>
      </w:r>
      <w:r w:rsidR="00E32574">
        <w:rPr>
          <w:sz w:val="27"/>
          <w:szCs w:val="27"/>
        </w:rPr>
        <w:t xml:space="preserve">. </w:t>
      </w:r>
      <w:r w:rsidR="00C34476" w:rsidRPr="00E32574">
        <w:rPr>
          <w:b/>
          <w:bCs/>
          <w:sz w:val="27"/>
          <w:szCs w:val="27"/>
        </w:rPr>
        <w:t>04.02.2024 г.</w:t>
      </w:r>
      <w:r w:rsidR="00C34476" w:rsidRPr="00C34476">
        <w:rPr>
          <w:sz w:val="27"/>
          <w:szCs w:val="27"/>
        </w:rPr>
        <w:t xml:space="preserve"> в 19.49 пожар в частном жилом 2-х этажном доме по адресу: с. Верхневилюйск Верхневилюйского района ул. Н. Якутского 31. В результате пожара огнём поврежден частный жилой дом изнутри по всей площади на 56 кв. м., с места пожара эвакуировано 2 детей 2018 г.р., 2022 г.р., которые с диагнозом отравление угарным газом были госпитализированы в ЦРБ, скончались в реанимации.  АДПИ установлено не было. Семья благополучная. Дети находились в гостях у бабушки с дедушкой. Причина пожара </w:t>
      </w:r>
      <w:r w:rsidR="00A03783">
        <w:rPr>
          <w:sz w:val="27"/>
          <w:szCs w:val="27"/>
        </w:rPr>
        <w:t>- н</w:t>
      </w:r>
      <w:r w:rsidR="00A03783" w:rsidRPr="00A03783">
        <w:rPr>
          <w:sz w:val="27"/>
          <w:szCs w:val="27"/>
        </w:rPr>
        <w:t>арушение правил устройства и эксплуатации электрооборудования вследствие короткого замыкания</w:t>
      </w:r>
      <w:r w:rsidR="00C34476" w:rsidRPr="00C34476">
        <w:rPr>
          <w:sz w:val="27"/>
          <w:szCs w:val="27"/>
        </w:rPr>
        <w:t xml:space="preserve">. </w:t>
      </w:r>
      <w:r w:rsidR="0036236E" w:rsidRPr="0036236E">
        <w:rPr>
          <w:sz w:val="27"/>
          <w:szCs w:val="27"/>
        </w:rPr>
        <w:t xml:space="preserve">Причина гибели: </w:t>
      </w:r>
      <w:r w:rsidR="00A91714">
        <w:rPr>
          <w:sz w:val="27"/>
          <w:szCs w:val="27"/>
        </w:rPr>
        <w:t>о</w:t>
      </w:r>
      <w:r w:rsidR="0036236E" w:rsidRPr="0036236E">
        <w:rPr>
          <w:sz w:val="27"/>
          <w:szCs w:val="27"/>
        </w:rPr>
        <w:t xml:space="preserve">травление токсичными газами и ядовитыми веществами при пожаре. </w:t>
      </w:r>
      <w:bookmarkStart w:id="3" w:name="_Hlk160662007"/>
      <w:r w:rsidR="0036236E" w:rsidRPr="0036236E">
        <w:rPr>
          <w:sz w:val="27"/>
          <w:szCs w:val="27"/>
        </w:rPr>
        <w:t>Условия</w:t>
      </w:r>
      <w:r w:rsidR="0036236E">
        <w:rPr>
          <w:sz w:val="27"/>
          <w:szCs w:val="27"/>
        </w:rPr>
        <w:t>ми</w:t>
      </w:r>
      <w:r w:rsidR="0036236E" w:rsidRPr="0036236E">
        <w:rPr>
          <w:sz w:val="27"/>
          <w:szCs w:val="27"/>
        </w:rPr>
        <w:t>, способствовавши</w:t>
      </w:r>
      <w:r w:rsidR="0036236E">
        <w:rPr>
          <w:sz w:val="27"/>
          <w:szCs w:val="27"/>
        </w:rPr>
        <w:t>ми</w:t>
      </w:r>
      <w:r w:rsidR="0036236E" w:rsidRPr="0036236E">
        <w:rPr>
          <w:sz w:val="27"/>
          <w:szCs w:val="27"/>
        </w:rPr>
        <w:t xml:space="preserve"> гибели </w:t>
      </w:r>
      <w:r w:rsidR="0036236E">
        <w:rPr>
          <w:sz w:val="27"/>
          <w:szCs w:val="27"/>
        </w:rPr>
        <w:t>- н</w:t>
      </w:r>
      <w:r w:rsidR="0036236E" w:rsidRPr="0036236E">
        <w:rPr>
          <w:sz w:val="27"/>
          <w:szCs w:val="27"/>
        </w:rPr>
        <w:t>евозможност</w:t>
      </w:r>
      <w:r w:rsidR="0036236E">
        <w:rPr>
          <w:sz w:val="27"/>
          <w:szCs w:val="27"/>
        </w:rPr>
        <w:t>ь</w:t>
      </w:r>
      <w:r w:rsidR="0036236E" w:rsidRPr="0036236E">
        <w:rPr>
          <w:sz w:val="27"/>
          <w:szCs w:val="27"/>
        </w:rPr>
        <w:t xml:space="preserve"> принятия правильного решения и (или) самостоятельной эвакуации по причине малолетнего возраста.</w:t>
      </w:r>
    </w:p>
    <w:bookmarkEnd w:id="3"/>
    <w:p w14:paraId="70587312" w14:textId="2030048C" w:rsidR="00AC3766" w:rsidRDefault="002C3CB4" w:rsidP="00CD3601">
      <w:pPr>
        <w:spacing w:line="276" w:lineRule="auto"/>
        <w:ind w:firstLine="709"/>
        <w:jc w:val="both"/>
        <w:rPr>
          <w:sz w:val="27"/>
          <w:szCs w:val="27"/>
        </w:rPr>
      </w:pPr>
      <w:r>
        <w:rPr>
          <w:sz w:val="27"/>
          <w:szCs w:val="27"/>
        </w:rPr>
        <w:lastRenderedPageBreak/>
        <w:t>2</w:t>
      </w:r>
      <w:r w:rsidR="00AC3766">
        <w:rPr>
          <w:sz w:val="27"/>
          <w:szCs w:val="27"/>
        </w:rPr>
        <w:t xml:space="preserve">. </w:t>
      </w:r>
      <w:r w:rsidR="00C34476" w:rsidRPr="00AC3766">
        <w:rPr>
          <w:b/>
          <w:bCs/>
          <w:sz w:val="27"/>
          <w:szCs w:val="27"/>
        </w:rPr>
        <w:t>15.02.2024 г.</w:t>
      </w:r>
      <w:r w:rsidR="00C34476" w:rsidRPr="00C34476">
        <w:rPr>
          <w:sz w:val="27"/>
          <w:szCs w:val="27"/>
        </w:rPr>
        <w:t xml:space="preserve"> в 12.13 пожар в частном жилом 1-этажном доме по адресу: с. Крест-</w:t>
      </w:r>
      <w:proofErr w:type="spellStart"/>
      <w:r w:rsidR="00C34476" w:rsidRPr="00C34476">
        <w:rPr>
          <w:sz w:val="27"/>
          <w:szCs w:val="27"/>
        </w:rPr>
        <w:t>Кытыл</w:t>
      </w:r>
      <w:proofErr w:type="spellEnd"/>
      <w:r w:rsidR="00C34476" w:rsidRPr="00C34476">
        <w:rPr>
          <w:sz w:val="27"/>
          <w:szCs w:val="27"/>
        </w:rPr>
        <w:t xml:space="preserve"> </w:t>
      </w:r>
      <w:proofErr w:type="spellStart"/>
      <w:r w:rsidR="00C34476" w:rsidRPr="00C34476">
        <w:rPr>
          <w:sz w:val="27"/>
          <w:szCs w:val="27"/>
        </w:rPr>
        <w:t>Намского</w:t>
      </w:r>
      <w:proofErr w:type="spellEnd"/>
      <w:r w:rsidR="00C34476" w:rsidRPr="00C34476">
        <w:rPr>
          <w:sz w:val="27"/>
          <w:szCs w:val="27"/>
        </w:rPr>
        <w:t xml:space="preserve"> района ул. Касьянова, 11. В результате пожара огнем повреждены стена, пол, потолочное перекрытие в спальной комнате на площади 15 </w:t>
      </w:r>
      <w:proofErr w:type="spellStart"/>
      <w:r w:rsidR="00C34476" w:rsidRPr="00C34476">
        <w:rPr>
          <w:sz w:val="27"/>
          <w:szCs w:val="27"/>
        </w:rPr>
        <w:t>кв.м</w:t>
      </w:r>
      <w:proofErr w:type="spellEnd"/>
      <w:r w:rsidR="00C34476" w:rsidRPr="00C34476">
        <w:rPr>
          <w:sz w:val="27"/>
          <w:szCs w:val="27"/>
        </w:rPr>
        <w:t xml:space="preserve">., обнаружены 2 погибших детей 2017 г.р., 2019 г.р. АДПИ в доме установлено было. Семья благополучная. </w:t>
      </w:r>
      <w:r w:rsidR="00641DC3">
        <w:rPr>
          <w:sz w:val="27"/>
          <w:szCs w:val="27"/>
        </w:rPr>
        <w:t xml:space="preserve">В момент пожара мама находилась у соседей. </w:t>
      </w:r>
      <w:r w:rsidR="00C34476" w:rsidRPr="00C34476">
        <w:rPr>
          <w:sz w:val="27"/>
          <w:szCs w:val="27"/>
        </w:rPr>
        <w:t xml:space="preserve">Причина пожара </w:t>
      </w:r>
      <w:r w:rsidR="001D030C">
        <w:rPr>
          <w:sz w:val="27"/>
          <w:szCs w:val="27"/>
        </w:rPr>
        <w:t>- н</w:t>
      </w:r>
      <w:r w:rsidR="001D030C" w:rsidRPr="001D030C">
        <w:rPr>
          <w:sz w:val="27"/>
          <w:szCs w:val="27"/>
        </w:rPr>
        <w:t>арушение правил устройства и эксплуатации электрооборудования вследствие короткого замыкания</w:t>
      </w:r>
      <w:r w:rsidR="00C34476" w:rsidRPr="00C34476">
        <w:rPr>
          <w:sz w:val="27"/>
          <w:szCs w:val="27"/>
        </w:rPr>
        <w:t xml:space="preserve">. </w:t>
      </w:r>
      <w:r w:rsidR="00AC3766">
        <w:rPr>
          <w:sz w:val="27"/>
          <w:szCs w:val="27"/>
        </w:rPr>
        <w:t>Причина гибели: о</w:t>
      </w:r>
      <w:r w:rsidR="00AC3766" w:rsidRPr="00AC3766">
        <w:rPr>
          <w:sz w:val="27"/>
          <w:szCs w:val="27"/>
        </w:rPr>
        <w:t>травление токсичными продуктами горения при пожаре</w:t>
      </w:r>
      <w:r w:rsidR="00AC3766">
        <w:rPr>
          <w:sz w:val="27"/>
          <w:szCs w:val="27"/>
        </w:rPr>
        <w:t xml:space="preserve">. </w:t>
      </w:r>
      <w:r w:rsidR="00AC3766" w:rsidRPr="00AC3766">
        <w:rPr>
          <w:sz w:val="27"/>
          <w:szCs w:val="27"/>
        </w:rPr>
        <w:t>Условиями, способствовавшими гибели - невозможность принятия правильного решения и (или) самостоятельной эвакуации по причине малолетнего возраста.</w:t>
      </w:r>
    </w:p>
    <w:p w14:paraId="69704291" w14:textId="742E0BDA" w:rsidR="00B10B6B" w:rsidRDefault="002C3CB4" w:rsidP="00CD3601">
      <w:pPr>
        <w:spacing w:line="276" w:lineRule="auto"/>
        <w:ind w:firstLine="709"/>
        <w:jc w:val="both"/>
        <w:rPr>
          <w:sz w:val="27"/>
          <w:szCs w:val="27"/>
        </w:rPr>
      </w:pPr>
      <w:r>
        <w:rPr>
          <w:sz w:val="27"/>
          <w:szCs w:val="27"/>
        </w:rPr>
        <w:t>3</w:t>
      </w:r>
      <w:r w:rsidR="00B10B6B">
        <w:rPr>
          <w:sz w:val="27"/>
          <w:szCs w:val="27"/>
        </w:rPr>
        <w:t xml:space="preserve">. </w:t>
      </w:r>
      <w:r w:rsidR="00B10B6B" w:rsidRPr="00B10B6B">
        <w:rPr>
          <w:b/>
          <w:bCs/>
          <w:sz w:val="27"/>
          <w:szCs w:val="27"/>
        </w:rPr>
        <w:t>31.03.2024 г.</w:t>
      </w:r>
      <w:r w:rsidR="00B10B6B">
        <w:rPr>
          <w:sz w:val="27"/>
          <w:szCs w:val="27"/>
        </w:rPr>
        <w:t xml:space="preserve"> в 17-41 пожар в частном 2-этажном жилом доме по адресу: г. Нюрба</w:t>
      </w:r>
      <w:r w:rsidR="000566C9">
        <w:rPr>
          <w:sz w:val="27"/>
          <w:szCs w:val="27"/>
        </w:rPr>
        <w:t xml:space="preserve"> Нюрбинского района</w:t>
      </w:r>
      <w:r w:rsidR="00B10B6B">
        <w:rPr>
          <w:sz w:val="27"/>
          <w:szCs w:val="27"/>
        </w:rPr>
        <w:t xml:space="preserve"> ул. Кириллина, 11. В результате пожара </w:t>
      </w:r>
      <w:r w:rsidR="008E7399">
        <w:rPr>
          <w:sz w:val="27"/>
          <w:szCs w:val="27"/>
        </w:rPr>
        <w:t xml:space="preserve">огнем повреждена кровля (мансардный этаж), потолочное перекрытие на 1 этаже, пристроенный гараж на общей площади 100 </w:t>
      </w:r>
      <w:proofErr w:type="spellStart"/>
      <w:r w:rsidR="008E7399">
        <w:rPr>
          <w:sz w:val="27"/>
          <w:szCs w:val="27"/>
        </w:rPr>
        <w:t>кв.м</w:t>
      </w:r>
      <w:proofErr w:type="spellEnd"/>
      <w:r w:rsidR="008E7399">
        <w:rPr>
          <w:sz w:val="27"/>
          <w:szCs w:val="27"/>
        </w:rPr>
        <w:t xml:space="preserve">. Обнаружена погибшая девочка 2014 г.р. </w:t>
      </w:r>
      <w:r w:rsidR="008E7399" w:rsidRPr="00B11FBE">
        <w:rPr>
          <w:sz w:val="27"/>
          <w:szCs w:val="27"/>
        </w:rPr>
        <w:t xml:space="preserve">АДПИ в доме установлено не было. Семья благополучная. </w:t>
      </w:r>
      <w:r w:rsidR="00641DC3" w:rsidRPr="00B11FBE">
        <w:rPr>
          <w:sz w:val="27"/>
          <w:szCs w:val="27"/>
        </w:rPr>
        <w:t xml:space="preserve">В момент пожара ребенок находился дома один. </w:t>
      </w:r>
      <w:r w:rsidR="008E7399" w:rsidRPr="001D030C">
        <w:rPr>
          <w:sz w:val="27"/>
          <w:szCs w:val="27"/>
        </w:rPr>
        <w:t xml:space="preserve">Причина пожара </w:t>
      </w:r>
      <w:r w:rsidR="001D030C">
        <w:rPr>
          <w:sz w:val="27"/>
          <w:szCs w:val="27"/>
        </w:rPr>
        <w:t>- н</w:t>
      </w:r>
      <w:r w:rsidR="001D030C" w:rsidRPr="001D030C">
        <w:rPr>
          <w:sz w:val="27"/>
          <w:szCs w:val="27"/>
        </w:rPr>
        <w:t>арушение правил устройства и эксплуатации электрооборудования вследствие короткого замыкания</w:t>
      </w:r>
      <w:r w:rsidR="008E7399" w:rsidRPr="001D030C">
        <w:rPr>
          <w:sz w:val="27"/>
          <w:szCs w:val="27"/>
        </w:rPr>
        <w:t>. Причина гибели: отравление токсичными продуктами горения при пожаре. Условиями, способствовавшими гибели - невозможность принятия правильного решения и (или) самостоятельной эвакуации по причине малолетнего возраста.</w:t>
      </w:r>
    </w:p>
    <w:p w14:paraId="47222E4C" w14:textId="0206CBEA" w:rsidR="000566C9" w:rsidRDefault="000566C9" w:rsidP="00CD3601">
      <w:pPr>
        <w:spacing w:line="276" w:lineRule="auto"/>
        <w:ind w:firstLine="709"/>
        <w:jc w:val="both"/>
        <w:rPr>
          <w:sz w:val="27"/>
          <w:szCs w:val="27"/>
        </w:rPr>
      </w:pPr>
      <w:r>
        <w:rPr>
          <w:sz w:val="27"/>
          <w:szCs w:val="27"/>
        </w:rPr>
        <w:t xml:space="preserve">4. </w:t>
      </w:r>
      <w:r w:rsidRPr="001D030C">
        <w:rPr>
          <w:b/>
          <w:bCs/>
          <w:sz w:val="27"/>
          <w:szCs w:val="27"/>
        </w:rPr>
        <w:t>13.05.2024 г.</w:t>
      </w:r>
      <w:r>
        <w:rPr>
          <w:sz w:val="27"/>
          <w:szCs w:val="27"/>
        </w:rPr>
        <w:t xml:space="preserve"> в </w:t>
      </w:r>
      <w:r w:rsidRPr="000566C9">
        <w:rPr>
          <w:sz w:val="27"/>
          <w:szCs w:val="27"/>
        </w:rPr>
        <w:t>03.23</w:t>
      </w:r>
      <w:r>
        <w:rPr>
          <w:sz w:val="27"/>
          <w:szCs w:val="27"/>
        </w:rPr>
        <w:t xml:space="preserve"> пожар в частном жилом доме по адресу: с. Майя Мегино-Кангаласского района ул. </w:t>
      </w:r>
      <w:proofErr w:type="spellStart"/>
      <w:r>
        <w:rPr>
          <w:sz w:val="27"/>
          <w:szCs w:val="27"/>
        </w:rPr>
        <w:t>Докторова</w:t>
      </w:r>
      <w:proofErr w:type="spellEnd"/>
      <w:r>
        <w:rPr>
          <w:sz w:val="27"/>
          <w:szCs w:val="27"/>
        </w:rPr>
        <w:t xml:space="preserve">, 8. В результате пожара </w:t>
      </w:r>
      <w:r w:rsidRPr="000566C9">
        <w:rPr>
          <w:sz w:val="27"/>
          <w:szCs w:val="27"/>
        </w:rPr>
        <w:t xml:space="preserve">огнем поврежден частный дом по всей площади 120 кв. м. </w:t>
      </w:r>
      <w:r>
        <w:rPr>
          <w:sz w:val="27"/>
          <w:szCs w:val="27"/>
        </w:rPr>
        <w:t xml:space="preserve">Обнаружено 2 погибших: женщина 1960 г.р. (бабушка) и мальчик 2021 г.р. </w:t>
      </w:r>
      <w:r w:rsidR="001D030C" w:rsidRPr="001D030C">
        <w:rPr>
          <w:sz w:val="27"/>
          <w:szCs w:val="27"/>
        </w:rPr>
        <w:t>АДПИ в доме установлено не было. Семья благополучная.</w:t>
      </w:r>
      <w:r w:rsidR="001D030C">
        <w:rPr>
          <w:sz w:val="27"/>
          <w:szCs w:val="27"/>
        </w:rPr>
        <w:t xml:space="preserve"> </w:t>
      </w:r>
      <w:r w:rsidRPr="001D030C">
        <w:rPr>
          <w:sz w:val="27"/>
          <w:szCs w:val="27"/>
        </w:rPr>
        <w:t>Причина пожара устанавливается. Причина гибели: отравление токсичными продуктами горения при пожаре.</w:t>
      </w:r>
      <w:r w:rsidRPr="000566C9">
        <w:rPr>
          <w:sz w:val="27"/>
          <w:szCs w:val="27"/>
        </w:rPr>
        <w:t xml:space="preserve"> Условиями, способствовавшими гибели</w:t>
      </w:r>
      <w:r>
        <w:rPr>
          <w:sz w:val="27"/>
          <w:szCs w:val="27"/>
        </w:rPr>
        <w:t xml:space="preserve"> – нахождение в состоянии сна.</w:t>
      </w:r>
    </w:p>
    <w:p w14:paraId="28BA1B98" w14:textId="3335B407" w:rsidR="002C3CB4" w:rsidRDefault="002C3CB4" w:rsidP="00CD3601">
      <w:pPr>
        <w:spacing w:line="276" w:lineRule="auto"/>
        <w:ind w:firstLine="709"/>
        <w:jc w:val="both"/>
        <w:rPr>
          <w:sz w:val="27"/>
          <w:szCs w:val="27"/>
        </w:rPr>
      </w:pPr>
      <w:r>
        <w:rPr>
          <w:sz w:val="27"/>
          <w:szCs w:val="27"/>
        </w:rPr>
        <w:t xml:space="preserve">Также на отчетный период отмечается рост травмирования детей </w:t>
      </w:r>
      <w:r w:rsidR="002A11E4">
        <w:rPr>
          <w:sz w:val="27"/>
          <w:szCs w:val="27"/>
        </w:rPr>
        <w:t>на</w:t>
      </w:r>
      <w:r>
        <w:rPr>
          <w:sz w:val="27"/>
          <w:szCs w:val="27"/>
        </w:rPr>
        <w:t xml:space="preserve"> пожар</w:t>
      </w:r>
      <w:r w:rsidR="002A11E4">
        <w:rPr>
          <w:sz w:val="27"/>
          <w:szCs w:val="27"/>
        </w:rPr>
        <w:t>ах</w:t>
      </w:r>
      <w:r>
        <w:rPr>
          <w:sz w:val="27"/>
          <w:szCs w:val="27"/>
        </w:rPr>
        <w:t xml:space="preserve"> – </w:t>
      </w:r>
      <w:r w:rsidR="00EB1B11">
        <w:rPr>
          <w:sz w:val="27"/>
          <w:szCs w:val="27"/>
        </w:rPr>
        <w:t>3</w:t>
      </w:r>
      <w:r>
        <w:rPr>
          <w:sz w:val="27"/>
          <w:szCs w:val="27"/>
        </w:rPr>
        <w:t xml:space="preserve"> детей (АППГ – 0; +100%).</w:t>
      </w:r>
      <w:r w:rsidR="001507CD">
        <w:rPr>
          <w:sz w:val="27"/>
          <w:szCs w:val="27"/>
        </w:rPr>
        <w:t xml:space="preserve"> Травмирование детей произошло в </w:t>
      </w:r>
      <w:r w:rsidR="001F035F">
        <w:rPr>
          <w:sz w:val="27"/>
          <w:szCs w:val="27"/>
        </w:rPr>
        <w:t xml:space="preserve">двух районах: </w:t>
      </w:r>
      <w:r w:rsidR="001507CD">
        <w:rPr>
          <w:sz w:val="27"/>
          <w:szCs w:val="27"/>
        </w:rPr>
        <w:t>Верхоянском районе (2)</w:t>
      </w:r>
      <w:r w:rsidR="001F035F">
        <w:rPr>
          <w:sz w:val="27"/>
          <w:szCs w:val="27"/>
        </w:rPr>
        <w:t xml:space="preserve"> и </w:t>
      </w:r>
      <w:r w:rsidR="00EB1B11">
        <w:rPr>
          <w:sz w:val="27"/>
          <w:szCs w:val="27"/>
        </w:rPr>
        <w:t>Мегино-Кангаласском (1)</w:t>
      </w:r>
      <w:r w:rsidR="00641DC3">
        <w:rPr>
          <w:sz w:val="27"/>
          <w:szCs w:val="27"/>
        </w:rPr>
        <w:t>:</w:t>
      </w:r>
    </w:p>
    <w:p w14:paraId="1BEEF100" w14:textId="60D85F5E" w:rsidR="00641DC3" w:rsidRDefault="00641DC3" w:rsidP="00CD3601">
      <w:pPr>
        <w:spacing w:line="276" w:lineRule="auto"/>
        <w:ind w:firstLine="709"/>
        <w:jc w:val="both"/>
        <w:rPr>
          <w:sz w:val="27"/>
          <w:szCs w:val="27"/>
        </w:rPr>
      </w:pPr>
      <w:r>
        <w:rPr>
          <w:sz w:val="27"/>
          <w:szCs w:val="27"/>
        </w:rPr>
        <w:t xml:space="preserve">- </w:t>
      </w:r>
      <w:r w:rsidRPr="00641DC3">
        <w:rPr>
          <w:b/>
          <w:bCs/>
          <w:sz w:val="27"/>
          <w:szCs w:val="27"/>
        </w:rPr>
        <w:t>08.02.2024 г.</w:t>
      </w:r>
      <w:r w:rsidRPr="00641DC3">
        <w:rPr>
          <w:sz w:val="27"/>
          <w:szCs w:val="27"/>
        </w:rPr>
        <w:t xml:space="preserve"> в 18-10 пожар 12-квартирном жилом доме по адресу: г. Верхоянск Верхоянского района по ул. Кирова, 10. В результате пожара огнем повреждены квартиры №7, 8, 10, 11 и лестничная клетка на общей площади 254 кв. м. Травмы при пожаре получили 5 человек, в том числе детей – 2: девочка 2020 г.р. - ожоги 2-й степени туловища, руки и ноги; девочка 2022 г.р. - ожоги 2-й степени конечностей и туловища; женщина 1992 г.р. - термический ожог 1-й и 2-й степени около ушной раковины слева, предплечий, голени и бедер; мужчина 1982 г.р. - обморожение обеих стоп; мужчина 1969 г.р. отравление продуктами горения, ожоги дыхательных путей. АДПИ было установлено в 8-й квартире в количестве 3 шт., при пожаре сработали. Причина пожара: аварийный режим работы электрического </w:t>
      </w:r>
      <w:r w:rsidRPr="00641DC3">
        <w:rPr>
          <w:sz w:val="27"/>
          <w:szCs w:val="27"/>
        </w:rPr>
        <w:lastRenderedPageBreak/>
        <w:t>оборудования и сетей вследствие короткого замыкания. Условиями получения людьми травм при пожаре стали прочие условия.</w:t>
      </w:r>
    </w:p>
    <w:p w14:paraId="67CF7682" w14:textId="7F434051" w:rsidR="00EB1B11" w:rsidRDefault="00EB1B11" w:rsidP="00CD3601">
      <w:pPr>
        <w:spacing w:line="276" w:lineRule="auto"/>
        <w:ind w:firstLine="709"/>
        <w:jc w:val="both"/>
        <w:rPr>
          <w:sz w:val="27"/>
          <w:szCs w:val="27"/>
        </w:rPr>
      </w:pPr>
      <w:r>
        <w:rPr>
          <w:sz w:val="27"/>
          <w:szCs w:val="27"/>
        </w:rPr>
        <w:t xml:space="preserve">- </w:t>
      </w:r>
      <w:r w:rsidRPr="00807895">
        <w:rPr>
          <w:b/>
          <w:bCs/>
          <w:sz w:val="27"/>
          <w:szCs w:val="27"/>
        </w:rPr>
        <w:t>05.06.2024 г.</w:t>
      </w:r>
      <w:r>
        <w:rPr>
          <w:sz w:val="27"/>
          <w:szCs w:val="27"/>
        </w:rPr>
        <w:t xml:space="preserve"> в 20-33 пожар </w:t>
      </w:r>
      <w:r w:rsidR="00CC25D7">
        <w:rPr>
          <w:sz w:val="27"/>
          <w:szCs w:val="27"/>
        </w:rPr>
        <w:t xml:space="preserve">16-квартирном жилом доме по адресу: с. Майя Мегино-Кангаласского района по ул. Степанова, 14/1. В результате пожара </w:t>
      </w:r>
      <w:r w:rsidR="00807895">
        <w:rPr>
          <w:sz w:val="27"/>
          <w:szCs w:val="27"/>
        </w:rPr>
        <w:t>о</w:t>
      </w:r>
      <w:r w:rsidR="00807895" w:rsidRPr="00807895">
        <w:rPr>
          <w:sz w:val="27"/>
          <w:szCs w:val="27"/>
        </w:rPr>
        <w:t xml:space="preserve">гнем поврежден 2-й этаж по всей площади 960 </w:t>
      </w:r>
      <w:proofErr w:type="spellStart"/>
      <w:r w:rsidR="00807895" w:rsidRPr="00807895">
        <w:rPr>
          <w:sz w:val="27"/>
          <w:szCs w:val="27"/>
        </w:rPr>
        <w:t>кв.м</w:t>
      </w:r>
      <w:proofErr w:type="spellEnd"/>
      <w:r w:rsidR="00807895" w:rsidRPr="00807895">
        <w:rPr>
          <w:sz w:val="27"/>
          <w:szCs w:val="27"/>
        </w:rPr>
        <w:t>.</w:t>
      </w:r>
      <w:r w:rsidR="001F035F">
        <w:rPr>
          <w:sz w:val="27"/>
          <w:szCs w:val="27"/>
        </w:rPr>
        <w:t>,</w:t>
      </w:r>
      <w:r w:rsidR="00807895">
        <w:rPr>
          <w:sz w:val="27"/>
          <w:szCs w:val="27"/>
        </w:rPr>
        <w:t xml:space="preserve"> </w:t>
      </w:r>
      <w:r w:rsidR="001F035F">
        <w:rPr>
          <w:sz w:val="27"/>
          <w:szCs w:val="27"/>
        </w:rPr>
        <w:t>э</w:t>
      </w:r>
      <w:r w:rsidR="001F035F" w:rsidRPr="001F035F">
        <w:rPr>
          <w:sz w:val="27"/>
          <w:szCs w:val="27"/>
        </w:rPr>
        <w:t>вакуирован</w:t>
      </w:r>
      <w:r w:rsidR="001F035F">
        <w:rPr>
          <w:sz w:val="27"/>
          <w:szCs w:val="27"/>
        </w:rPr>
        <w:t>о</w:t>
      </w:r>
      <w:r w:rsidR="001F035F" w:rsidRPr="001F035F">
        <w:rPr>
          <w:sz w:val="27"/>
          <w:szCs w:val="27"/>
        </w:rPr>
        <w:t xml:space="preserve"> 18</w:t>
      </w:r>
      <w:r w:rsidR="001F035F">
        <w:rPr>
          <w:sz w:val="27"/>
          <w:szCs w:val="27"/>
        </w:rPr>
        <w:t xml:space="preserve"> </w:t>
      </w:r>
      <w:r w:rsidR="001F035F" w:rsidRPr="001F035F">
        <w:rPr>
          <w:sz w:val="27"/>
          <w:szCs w:val="27"/>
        </w:rPr>
        <w:t>человек</w:t>
      </w:r>
      <w:r w:rsidR="001F035F">
        <w:rPr>
          <w:sz w:val="27"/>
          <w:szCs w:val="27"/>
        </w:rPr>
        <w:t>, в т.ч. детей -</w:t>
      </w:r>
      <w:r w:rsidR="001F035F" w:rsidRPr="001F035F">
        <w:rPr>
          <w:sz w:val="27"/>
          <w:szCs w:val="27"/>
        </w:rPr>
        <w:t xml:space="preserve"> 6.</w:t>
      </w:r>
      <w:r w:rsidR="001F035F">
        <w:rPr>
          <w:sz w:val="27"/>
          <w:szCs w:val="27"/>
        </w:rPr>
        <w:t xml:space="preserve"> </w:t>
      </w:r>
      <w:r w:rsidR="00807895">
        <w:rPr>
          <w:sz w:val="27"/>
          <w:szCs w:val="27"/>
        </w:rPr>
        <w:t>Обнаружены 2 погибших</w:t>
      </w:r>
      <w:r w:rsidR="003700A2">
        <w:rPr>
          <w:sz w:val="27"/>
          <w:szCs w:val="27"/>
        </w:rPr>
        <w:t xml:space="preserve"> женщин 1951, 1945 г.р. Травмы при пожаре получили 4 человека, в том числе ребенок 2018 г.р. – ушиб, травмы спины</w:t>
      </w:r>
      <w:r w:rsidR="001F035F">
        <w:rPr>
          <w:sz w:val="27"/>
          <w:szCs w:val="27"/>
        </w:rPr>
        <w:t xml:space="preserve">, женщина 1953 г.р. - ушиб спины, женщина 1981 г.р. - </w:t>
      </w:r>
      <w:r w:rsidR="001F035F" w:rsidRPr="001F035F">
        <w:rPr>
          <w:sz w:val="27"/>
          <w:szCs w:val="27"/>
        </w:rPr>
        <w:t>ожог волосистой части головы, ожог всего лица</w:t>
      </w:r>
      <w:r w:rsidR="001F035F">
        <w:rPr>
          <w:sz w:val="27"/>
          <w:szCs w:val="27"/>
        </w:rPr>
        <w:t xml:space="preserve">, девушка 2002 г.р. - </w:t>
      </w:r>
      <w:r w:rsidR="001F035F" w:rsidRPr="001F035F">
        <w:rPr>
          <w:sz w:val="27"/>
          <w:szCs w:val="27"/>
        </w:rPr>
        <w:t>травма грудной клетки</w:t>
      </w:r>
      <w:r w:rsidR="001F035F">
        <w:rPr>
          <w:sz w:val="27"/>
          <w:szCs w:val="27"/>
        </w:rPr>
        <w:t xml:space="preserve">. </w:t>
      </w:r>
      <w:r w:rsidR="00A94FEC" w:rsidRPr="00A94FEC">
        <w:rPr>
          <w:sz w:val="27"/>
          <w:szCs w:val="27"/>
        </w:rPr>
        <w:t>Здание не оборудовано автоматической пожарной сигнализацией</w:t>
      </w:r>
      <w:r w:rsidR="00A94FEC">
        <w:rPr>
          <w:sz w:val="27"/>
          <w:szCs w:val="27"/>
        </w:rPr>
        <w:t>, имелись установлен</w:t>
      </w:r>
      <w:r w:rsidR="00D566CD">
        <w:rPr>
          <w:sz w:val="27"/>
          <w:szCs w:val="27"/>
        </w:rPr>
        <w:t>ные</w:t>
      </w:r>
      <w:r w:rsidR="00A94FEC">
        <w:rPr>
          <w:sz w:val="27"/>
          <w:szCs w:val="27"/>
        </w:rPr>
        <w:t xml:space="preserve"> АДПИ. Причина пожара устанавливается.</w:t>
      </w:r>
    </w:p>
    <w:p w14:paraId="0742FCD0" w14:textId="2FE96199" w:rsidR="00641DC3" w:rsidRDefault="00641DC3" w:rsidP="00CD3601">
      <w:pPr>
        <w:spacing w:line="276" w:lineRule="auto"/>
        <w:ind w:firstLine="709"/>
        <w:jc w:val="both"/>
        <w:rPr>
          <w:sz w:val="27"/>
          <w:szCs w:val="27"/>
        </w:rPr>
      </w:pPr>
    </w:p>
    <w:p w14:paraId="2752009A" w14:textId="25259FB8" w:rsidR="00641DC3" w:rsidRPr="00641DC3" w:rsidRDefault="00641DC3" w:rsidP="00641DC3">
      <w:pPr>
        <w:spacing w:line="276" w:lineRule="auto"/>
        <w:ind w:firstLine="709"/>
        <w:jc w:val="center"/>
        <w:rPr>
          <w:b/>
          <w:bCs/>
          <w:sz w:val="27"/>
          <w:szCs w:val="27"/>
        </w:rPr>
      </w:pPr>
      <w:r w:rsidRPr="00641DC3">
        <w:rPr>
          <w:b/>
          <w:bCs/>
          <w:sz w:val="27"/>
          <w:szCs w:val="27"/>
        </w:rPr>
        <w:t>Условия гибели людей при пожарах, социальное положение погибших и причины пожаров, при которых погибли люди</w:t>
      </w:r>
    </w:p>
    <w:p w14:paraId="2B1A25B7" w14:textId="77777777" w:rsidR="00641DC3" w:rsidRDefault="00641DC3" w:rsidP="00641DC3">
      <w:pPr>
        <w:spacing w:line="276" w:lineRule="auto"/>
        <w:ind w:firstLine="709"/>
        <w:jc w:val="center"/>
        <w:rPr>
          <w:sz w:val="27"/>
          <w:szCs w:val="27"/>
        </w:rPr>
      </w:pPr>
    </w:p>
    <w:p w14:paraId="532F0DF9" w14:textId="431B09E3" w:rsidR="002911CC" w:rsidRPr="00E63A53" w:rsidRDefault="002911CC" w:rsidP="00CD3601">
      <w:pPr>
        <w:spacing w:line="276" w:lineRule="auto"/>
        <w:ind w:firstLine="709"/>
        <w:jc w:val="both"/>
        <w:rPr>
          <w:sz w:val="27"/>
          <w:szCs w:val="27"/>
        </w:rPr>
      </w:pPr>
      <w:r w:rsidRPr="00E63A53">
        <w:rPr>
          <w:sz w:val="27"/>
          <w:szCs w:val="27"/>
        </w:rPr>
        <w:t xml:space="preserve">Основным условием, способствовавшим гибели людей явилось </w:t>
      </w:r>
      <w:r w:rsidR="009C0EF6" w:rsidRPr="00E63A53">
        <w:rPr>
          <w:sz w:val="27"/>
          <w:szCs w:val="27"/>
        </w:rPr>
        <w:t>невозможность принятия правильного решения и (или) самостоятельной эвакуации по причине малолетнего возраста</w:t>
      </w:r>
      <w:r w:rsidRPr="00E63A53">
        <w:rPr>
          <w:sz w:val="27"/>
          <w:szCs w:val="27"/>
        </w:rPr>
        <w:t xml:space="preserve"> – 5 случаев (</w:t>
      </w:r>
      <w:r w:rsidR="009574D5" w:rsidRPr="00E63A53">
        <w:rPr>
          <w:sz w:val="27"/>
          <w:szCs w:val="27"/>
        </w:rPr>
        <w:t>2</w:t>
      </w:r>
      <w:r w:rsidR="008035E2">
        <w:rPr>
          <w:sz w:val="27"/>
          <w:szCs w:val="27"/>
        </w:rPr>
        <w:t>2</w:t>
      </w:r>
      <w:r w:rsidRPr="00E63A53">
        <w:rPr>
          <w:sz w:val="27"/>
          <w:szCs w:val="27"/>
        </w:rPr>
        <w:t xml:space="preserve">%), </w:t>
      </w:r>
      <w:r w:rsidR="009C0EF6" w:rsidRPr="00E63A53">
        <w:rPr>
          <w:sz w:val="27"/>
          <w:szCs w:val="27"/>
        </w:rPr>
        <w:t xml:space="preserve">нахождение в состоянии сна – </w:t>
      </w:r>
      <w:r w:rsidR="009574D5" w:rsidRPr="00E63A53">
        <w:rPr>
          <w:sz w:val="27"/>
          <w:szCs w:val="27"/>
        </w:rPr>
        <w:t>4</w:t>
      </w:r>
      <w:r w:rsidR="009C0EF6" w:rsidRPr="00E63A53">
        <w:rPr>
          <w:sz w:val="27"/>
          <w:szCs w:val="27"/>
        </w:rPr>
        <w:t xml:space="preserve"> случая (</w:t>
      </w:r>
      <w:r w:rsidR="008035E2">
        <w:rPr>
          <w:sz w:val="27"/>
          <w:szCs w:val="27"/>
        </w:rPr>
        <w:t>17</w:t>
      </w:r>
      <w:r w:rsidR="009C0EF6" w:rsidRPr="00E63A53">
        <w:rPr>
          <w:sz w:val="27"/>
          <w:szCs w:val="27"/>
        </w:rPr>
        <w:t xml:space="preserve">%), </w:t>
      </w:r>
      <w:r w:rsidR="00B11FBE" w:rsidRPr="00E63A53">
        <w:rPr>
          <w:sz w:val="27"/>
          <w:szCs w:val="27"/>
        </w:rPr>
        <w:t>нахождение в состоянии алкогольного опьянения</w:t>
      </w:r>
      <w:r w:rsidR="009C0EF6" w:rsidRPr="00E63A53">
        <w:rPr>
          <w:sz w:val="27"/>
          <w:szCs w:val="27"/>
        </w:rPr>
        <w:t xml:space="preserve"> – </w:t>
      </w:r>
      <w:r w:rsidR="009574D5" w:rsidRPr="00E63A53">
        <w:rPr>
          <w:sz w:val="27"/>
          <w:szCs w:val="27"/>
        </w:rPr>
        <w:t>3</w:t>
      </w:r>
      <w:r w:rsidR="009C0EF6" w:rsidRPr="00E63A53">
        <w:rPr>
          <w:sz w:val="27"/>
          <w:szCs w:val="27"/>
        </w:rPr>
        <w:t xml:space="preserve"> случа</w:t>
      </w:r>
      <w:r w:rsidR="009574D5" w:rsidRPr="00E63A53">
        <w:rPr>
          <w:sz w:val="27"/>
          <w:szCs w:val="27"/>
        </w:rPr>
        <w:t>я</w:t>
      </w:r>
      <w:r w:rsidR="009C0EF6" w:rsidRPr="00E63A53">
        <w:rPr>
          <w:sz w:val="27"/>
          <w:szCs w:val="27"/>
        </w:rPr>
        <w:t xml:space="preserve"> (</w:t>
      </w:r>
      <w:r w:rsidR="009574D5" w:rsidRPr="00E63A53">
        <w:rPr>
          <w:sz w:val="27"/>
          <w:szCs w:val="27"/>
        </w:rPr>
        <w:t>1</w:t>
      </w:r>
      <w:r w:rsidR="008035E2">
        <w:rPr>
          <w:sz w:val="27"/>
          <w:szCs w:val="27"/>
        </w:rPr>
        <w:t>3</w:t>
      </w:r>
      <w:r w:rsidR="009C0EF6" w:rsidRPr="00E63A53">
        <w:rPr>
          <w:sz w:val="27"/>
          <w:szCs w:val="27"/>
        </w:rPr>
        <w:t>%)</w:t>
      </w:r>
      <w:r w:rsidR="00872CC7" w:rsidRPr="00E63A53">
        <w:rPr>
          <w:sz w:val="27"/>
          <w:szCs w:val="27"/>
        </w:rPr>
        <w:t xml:space="preserve">, </w:t>
      </w:r>
      <w:r w:rsidR="009574D5" w:rsidRPr="00E63A53">
        <w:rPr>
          <w:sz w:val="27"/>
          <w:szCs w:val="27"/>
        </w:rPr>
        <w:t>преклонный возраст - 2 случая (</w:t>
      </w:r>
      <w:r w:rsidR="008035E2">
        <w:rPr>
          <w:sz w:val="27"/>
          <w:szCs w:val="27"/>
        </w:rPr>
        <w:t>9</w:t>
      </w:r>
      <w:r w:rsidR="009574D5" w:rsidRPr="00E63A53">
        <w:rPr>
          <w:sz w:val="27"/>
          <w:szCs w:val="27"/>
        </w:rPr>
        <w:t xml:space="preserve">%), </w:t>
      </w:r>
      <w:r w:rsidR="00872CC7" w:rsidRPr="00E63A53">
        <w:rPr>
          <w:sz w:val="27"/>
          <w:szCs w:val="27"/>
        </w:rPr>
        <w:t xml:space="preserve">условия не установлены – </w:t>
      </w:r>
      <w:r w:rsidR="008035E2">
        <w:rPr>
          <w:sz w:val="27"/>
          <w:szCs w:val="27"/>
        </w:rPr>
        <w:t>9</w:t>
      </w:r>
      <w:r w:rsidR="00872CC7" w:rsidRPr="00E63A53">
        <w:rPr>
          <w:sz w:val="27"/>
          <w:szCs w:val="27"/>
        </w:rPr>
        <w:t xml:space="preserve"> случа</w:t>
      </w:r>
      <w:r w:rsidR="009574D5" w:rsidRPr="00E63A53">
        <w:rPr>
          <w:sz w:val="27"/>
          <w:szCs w:val="27"/>
        </w:rPr>
        <w:t>ев</w:t>
      </w:r>
      <w:r w:rsidR="00872CC7" w:rsidRPr="00E63A53">
        <w:rPr>
          <w:sz w:val="27"/>
          <w:szCs w:val="27"/>
        </w:rPr>
        <w:t xml:space="preserve"> (</w:t>
      </w:r>
      <w:r w:rsidR="008035E2">
        <w:rPr>
          <w:sz w:val="27"/>
          <w:szCs w:val="27"/>
        </w:rPr>
        <w:t>39</w:t>
      </w:r>
      <w:r w:rsidR="00872CC7" w:rsidRPr="00E63A53">
        <w:rPr>
          <w:sz w:val="27"/>
          <w:szCs w:val="27"/>
        </w:rPr>
        <w:t>%)</w:t>
      </w:r>
      <w:r w:rsidR="009C0EF6" w:rsidRPr="00E63A53">
        <w:rPr>
          <w:sz w:val="27"/>
          <w:szCs w:val="27"/>
        </w:rPr>
        <w:t>.</w:t>
      </w:r>
    </w:p>
    <w:p w14:paraId="271E4ABF" w14:textId="0D473C5D" w:rsidR="00B243A2" w:rsidRPr="00E63A53" w:rsidRDefault="00FD18D4" w:rsidP="00FD18D4">
      <w:pPr>
        <w:spacing w:line="276" w:lineRule="auto"/>
        <w:ind w:firstLine="709"/>
        <w:jc w:val="both"/>
        <w:rPr>
          <w:sz w:val="27"/>
          <w:szCs w:val="27"/>
        </w:rPr>
      </w:pPr>
      <w:r w:rsidRPr="00E63A53">
        <w:rPr>
          <w:sz w:val="27"/>
          <w:szCs w:val="27"/>
        </w:rPr>
        <w:t xml:space="preserve">Анализ показывает, что </w:t>
      </w:r>
      <w:r w:rsidR="00A10EC6" w:rsidRPr="00E63A53">
        <w:rPr>
          <w:sz w:val="27"/>
          <w:szCs w:val="27"/>
        </w:rPr>
        <w:t>8</w:t>
      </w:r>
      <w:r w:rsidR="008035E2">
        <w:rPr>
          <w:sz w:val="27"/>
          <w:szCs w:val="27"/>
        </w:rPr>
        <w:t>7</w:t>
      </w:r>
      <w:r w:rsidRPr="00E63A53">
        <w:rPr>
          <w:sz w:val="27"/>
          <w:szCs w:val="27"/>
        </w:rPr>
        <w:t xml:space="preserve">% от общего количества погибших относятся к социально-незащищенным слоям населения, а именно: дети – </w:t>
      </w:r>
      <w:r w:rsidR="009574D5" w:rsidRPr="00E63A53">
        <w:rPr>
          <w:sz w:val="27"/>
          <w:szCs w:val="27"/>
        </w:rPr>
        <w:t>6</w:t>
      </w:r>
      <w:r w:rsidRPr="00E63A53">
        <w:rPr>
          <w:sz w:val="27"/>
          <w:szCs w:val="27"/>
        </w:rPr>
        <w:t xml:space="preserve"> человек</w:t>
      </w:r>
      <w:r w:rsidR="00B243A2" w:rsidRPr="00E63A53">
        <w:rPr>
          <w:sz w:val="27"/>
          <w:szCs w:val="27"/>
        </w:rPr>
        <w:t xml:space="preserve"> (</w:t>
      </w:r>
      <w:r w:rsidR="008035E2">
        <w:rPr>
          <w:sz w:val="27"/>
          <w:szCs w:val="27"/>
        </w:rPr>
        <w:t>26</w:t>
      </w:r>
      <w:r w:rsidR="00B243A2" w:rsidRPr="00E63A53">
        <w:rPr>
          <w:sz w:val="27"/>
          <w:szCs w:val="27"/>
        </w:rPr>
        <w:t>%)</w:t>
      </w:r>
      <w:r w:rsidR="00BC3BBE" w:rsidRPr="00E63A53">
        <w:rPr>
          <w:sz w:val="27"/>
          <w:szCs w:val="27"/>
        </w:rPr>
        <w:t xml:space="preserve">, </w:t>
      </w:r>
      <w:r w:rsidR="00A10EC6" w:rsidRPr="00E63A53">
        <w:rPr>
          <w:sz w:val="27"/>
          <w:szCs w:val="27"/>
        </w:rPr>
        <w:t xml:space="preserve">пенсионеры – </w:t>
      </w:r>
      <w:r w:rsidR="008035E2">
        <w:rPr>
          <w:sz w:val="27"/>
          <w:szCs w:val="27"/>
        </w:rPr>
        <w:t>8</w:t>
      </w:r>
      <w:r w:rsidR="00A10EC6" w:rsidRPr="00E63A53">
        <w:rPr>
          <w:sz w:val="27"/>
          <w:szCs w:val="27"/>
        </w:rPr>
        <w:t xml:space="preserve"> человек (3</w:t>
      </w:r>
      <w:r w:rsidR="008035E2">
        <w:rPr>
          <w:sz w:val="27"/>
          <w:szCs w:val="27"/>
        </w:rPr>
        <w:t>5</w:t>
      </w:r>
      <w:r w:rsidR="00A10EC6" w:rsidRPr="00E63A53">
        <w:rPr>
          <w:sz w:val="27"/>
          <w:szCs w:val="27"/>
        </w:rPr>
        <w:t>%)</w:t>
      </w:r>
      <w:r w:rsidR="00A10EC6" w:rsidRPr="00E63A53">
        <w:t xml:space="preserve">, </w:t>
      </w:r>
      <w:r w:rsidR="00A10EC6" w:rsidRPr="00E63A53">
        <w:rPr>
          <w:sz w:val="27"/>
          <w:szCs w:val="27"/>
        </w:rPr>
        <w:t>б</w:t>
      </w:r>
      <w:r w:rsidR="00BC3BBE" w:rsidRPr="00E63A53">
        <w:rPr>
          <w:sz w:val="27"/>
          <w:szCs w:val="27"/>
        </w:rPr>
        <w:t>езработные</w:t>
      </w:r>
      <w:r w:rsidRPr="00E63A53">
        <w:rPr>
          <w:sz w:val="27"/>
          <w:szCs w:val="27"/>
        </w:rPr>
        <w:t xml:space="preserve"> – </w:t>
      </w:r>
      <w:r w:rsidR="008035E2">
        <w:rPr>
          <w:sz w:val="27"/>
          <w:szCs w:val="27"/>
        </w:rPr>
        <w:t>6</w:t>
      </w:r>
      <w:r w:rsidRPr="00E63A53">
        <w:rPr>
          <w:sz w:val="27"/>
          <w:szCs w:val="27"/>
        </w:rPr>
        <w:t xml:space="preserve"> человек</w:t>
      </w:r>
      <w:r w:rsidR="00B243A2" w:rsidRPr="00E63A53">
        <w:rPr>
          <w:sz w:val="27"/>
          <w:szCs w:val="27"/>
        </w:rPr>
        <w:t xml:space="preserve"> (</w:t>
      </w:r>
      <w:r w:rsidR="00A10EC6" w:rsidRPr="00E63A53">
        <w:rPr>
          <w:sz w:val="27"/>
          <w:szCs w:val="27"/>
        </w:rPr>
        <w:t>2</w:t>
      </w:r>
      <w:r w:rsidR="008035E2">
        <w:rPr>
          <w:sz w:val="27"/>
          <w:szCs w:val="27"/>
        </w:rPr>
        <w:t>6</w:t>
      </w:r>
      <w:r w:rsidR="00B243A2" w:rsidRPr="00E63A53">
        <w:rPr>
          <w:sz w:val="27"/>
          <w:szCs w:val="27"/>
        </w:rPr>
        <w:t>%)</w:t>
      </w:r>
      <w:r w:rsidRPr="00E63A53">
        <w:rPr>
          <w:sz w:val="27"/>
          <w:szCs w:val="27"/>
        </w:rPr>
        <w:t xml:space="preserve">. </w:t>
      </w:r>
    </w:p>
    <w:p w14:paraId="75821855" w14:textId="182D6BE7" w:rsidR="00FD18D4" w:rsidRPr="00E63A53" w:rsidRDefault="00FD18D4" w:rsidP="00FD18D4">
      <w:pPr>
        <w:spacing w:line="276" w:lineRule="auto"/>
        <w:ind w:firstLine="709"/>
        <w:jc w:val="both"/>
        <w:rPr>
          <w:sz w:val="27"/>
          <w:szCs w:val="27"/>
        </w:rPr>
      </w:pPr>
      <w:r w:rsidRPr="00E63A53">
        <w:rPr>
          <w:sz w:val="27"/>
          <w:szCs w:val="27"/>
        </w:rPr>
        <w:t>Также в результате пожар</w:t>
      </w:r>
      <w:r w:rsidR="00B243A2" w:rsidRPr="00E63A53">
        <w:rPr>
          <w:sz w:val="27"/>
          <w:szCs w:val="27"/>
        </w:rPr>
        <w:t>ов</w:t>
      </w:r>
      <w:r w:rsidRPr="00E63A53">
        <w:rPr>
          <w:sz w:val="27"/>
          <w:szCs w:val="27"/>
        </w:rPr>
        <w:t xml:space="preserve"> погиб</w:t>
      </w:r>
      <w:r w:rsidR="00B243A2" w:rsidRPr="00E63A53">
        <w:rPr>
          <w:sz w:val="27"/>
          <w:szCs w:val="27"/>
        </w:rPr>
        <w:t>ло</w:t>
      </w:r>
      <w:r w:rsidRPr="00E63A53">
        <w:rPr>
          <w:sz w:val="27"/>
          <w:szCs w:val="27"/>
        </w:rPr>
        <w:t xml:space="preserve"> </w:t>
      </w:r>
      <w:r w:rsidR="00515910" w:rsidRPr="00E63A53">
        <w:rPr>
          <w:sz w:val="27"/>
          <w:szCs w:val="27"/>
        </w:rPr>
        <w:t>3</w:t>
      </w:r>
      <w:r w:rsidRPr="00E63A53">
        <w:rPr>
          <w:sz w:val="27"/>
          <w:szCs w:val="27"/>
        </w:rPr>
        <w:t xml:space="preserve"> человек</w:t>
      </w:r>
      <w:r w:rsidR="00B243A2" w:rsidRPr="00E63A53">
        <w:rPr>
          <w:sz w:val="27"/>
          <w:szCs w:val="27"/>
        </w:rPr>
        <w:t>а</w:t>
      </w:r>
      <w:r w:rsidRPr="00E63A53">
        <w:rPr>
          <w:sz w:val="27"/>
          <w:szCs w:val="27"/>
        </w:rPr>
        <w:t xml:space="preserve"> трудоспособного населения</w:t>
      </w:r>
      <w:r w:rsidR="00B243A2" w:rsidRPr="00E63A53">
        <w:rPr>
          <w:sz w:val="27"/>
          <w:szCs w:val="27"/>
        </w:rPr>
        <w:t>, работники рабочих специальностей.</w:t>
      </w:r>
    </w:p>
    <w:p w14:paraId="1AEC747C" w14:textId="099927A0" w:rsidR="00FD18D4" w:rsidRPr="00E63A53" w:rsidRDefault="00FD18D4" w:rsidP="00FD18D4">
      <w:pPr>
        <w:spacing w:line="276" w:lineRule="auto"/>
        <w:ind w:firstLine="709"/>
        <w:jc w:val="both"/>
        <w:rPr>
          <w:sz w:val="27"/>
          <w:szCs w:val="27"/>
        </w:rPr>
      </w:pPr>
      <w:r w:rsidRPr="00E63A53">
        <w:rPr>
          <w:b/>
          <w:sz w:val="27"/>
          <w:szCs w:val="27"/>
        </w:rPr>
        <w:t xml:space="preserve">Основными причинами возникновения пожаров, при которых зарегистрирована гибель </w:t>
      </w:r>
      <w:r w:rsidR="00B243A2" w:rsidRPr="00E63A53">
        <w:rPr>
          <w:b/>
          <w:sz w:val="27"/>
          <w:szCs w:val="27"/>
        </w:rPr>
        <w:t>людей</w:t>
      </w:r>
      <w:r w:rsidR="00B243A2" w:rsidRPr="00E63A53">
        <w:rPr>
          <w:sz w:val="27"/>
          <w:szCs w:val="27"/>
        </w:rPr>
        <w:t xml:space="preserve"> в районе выезда подразделений ГБУ РС(Я) «ГПС РС(Я)»</w:t>
      </w:r>
      <w:r w:rsidRPr="00E63A53">
        <w:rPr>
          <w:sz w:val="27"/>
          <w:szCs w:val="27"/>
        </w:rPr>
        <w:t xml:space="preserve"> являются:</w:t>
      </w:r>
    </w:p>
    <w:p w14:paraId="7C3D7968" w14:textId="1E8D1D15" w:rsidR="00FD18D4" w:rsidRPr="00E63A53" w:rsidRDefault="00FD18D4" w:rsidP="00FD18D4">
      <w:pPr>
        <w:spacing w:line="276" w:lineRule="auto"/>
        <w:ind w:firstLine="709"/>
        <w:jc w:val="both"/>
        <w:rPr>
          <w:sz w:val="27"/>
          <w:szCs w:val="27"/>
        </w:rPr>
      </w:pPr>
      <w:r w:rsidRPr="00E63A53">
        <w:rPr>
          <w:sz w:val="27"/>
          <w:szCs w:val="27"/>
        </w:rPr>
        <w:t xml:space="preserve">- </w:t>
      </w:r>
      <w:r w:rsidR="00A10EC6" w:rsidRPr="00E63A53">
        <w:rPr>
          <w:sz w:val="27"/>
          <w:szCs w:val="27"/>
        </w:rPr>
        <w:t>Нарушение правил устройства и эксплуатации электрооборудования вследствие короткого замыкания</w:t>
      </w:r>
      <w:r w:rsidRPr="00E63A53">
        <w:rPr>
          <w:sz w:val="27"/>
          <w:szCs w:val="27"/>
        </w:rPr>
        <w:t xml:space="preserve"> погибло </w:t>
      </w:r>
      <w:r w:rsidR="00A10EC6" w:rsidRPr="00E63A53">
        <w:rPr>
          <w:sz w:val="27"/>
          <w:szCs w:val="27"/>
        </w:rPr>
        <w:t>9</w:t>
      </w:r>
      <w:r w:rsidRPr="00E63A53">
        <w:rPr>
          <w:sz w:val="27"/>
          <w:szCs w:val="27"/>
        </w:rPr>
        <w:t xml:space="preserve"> человек (</w:t>
      </w:r>
      <w:r w:rsidR="001E1E8D">
        <w:rPr>
          <w:sz w:val="27"/>
          <w:szCs w:val="27"/>
        </w:rPr>
        <w:t>39</w:t>
      </w:r>
      <w:r w:rsidRPr="00E63A53">
        <w:rPr>
          <w:sz w:val="27"/>
          <w:szCs w:val="27"/>
        </w:rPr>
        <w:t>% от общего количества погибших);</w:t>
      </w:r>
    </w:p>
    <w:p w14:paraId="5D678C1B" w14:textId="1AC43A62" w:rsidR="00FD18D4" w:rsidRPr="00E63A53" w:rsidRDefault="00FD18D4" w:rsidP="00FD18D4">
      <w:pPr>
        <w:spacing w:line="276" w:lineRule="auto"/>
        <w:ind w:firstLine="709"/>
        <w:jc w:val="both"/>
        <w:rPr>
          <w:sz w:val="27"/>
          <w:szCs w:val="27"/>
        </w:rPr>
      </w:pPr>
      <w:r w:rsidRPr="00E63A53">
        <w:rPr>
          <w:sz w:val="27"/>
          <w:szCs w:val="27"/>
        </w:rPr>
        <w:t>- Аварийный режим работы отопительного электрического оборудования вследствие короткого замыкания - погиб 1 человек (</w:t>
      </w:r>
      <w:r w:rsidR="001E1E8D">
        <w:rPr>
          <w:sz w:val="27"/>
          <w:szCs w:val="27"/>
        </w:rPr>
        <w:t>4</w:t>
      </w:r>
      <w:r w:rsidRPr="00E63A53">
        <w:rPr>
          <w:sz w:val="27"/>
          <w:szCs w:val="27"/>
        </w:rPr>
        <w:t>% от общего количества погибших);</w:t>
      </w:r>
    </w:p>
    <w:p w14:paraId="1DD1628F" w14:textId="324CBBC0" w:rsidR="007038D5" w:rsidRPr="00E63A53" w:rsidRDefault="007038D5" w:rsidP="00FD18D4">
      <w:pPr>
        <w:spacing w:line="276" w:lineRule="auto"/>
        <w:ind w:firstLine="709"/>
        <w:jc w:val="both"/>
        <w:rPr>
          <w:sz w:val="27"/>
          <w:szCs w:val="27"/>
        </w:rPr>
      </w:pPr>
      <w:r w:rsidRPr="00E63A53">
        <w:rPr>
          <w:sz w:val="27"/>
          <w:szCs w:val="27"/>
        </w:rPr>
        <w:t xml:space="preserve">- Нарушения правил </w:t>
      </w:r>
      <w:r w:rsidR="00BC3BBE" w:rsidRPr="00E63A53">
        <w:rPr>
          <w:sz w:val="27"/>
          <w:szCs w:val="27"/>
        </w:rPr>
        <w:t>технической эксплуатации печи</w:t>
      </w:r>
      <w:r w:rsidRPr="00E63A53">
        <w:rPr>
          <w:sz w:val="27"/>
          <w:szCs w:val="27"/>
        </w:rPr>
        <w:t xml:space="preserve"> – по</w:t>
      </w:r>
      <w:r w:rsidR="00BC3BBE" w:rsidRPr="00E63A53">
        <w:rPr>
          <w:sz w:val="27"/>
          <w:szCs w:val="27"/>
        </w:rPr>
        <w:t>гиб</w:t>
      </w:r>
      <w:r w:rsidRPr="00E63A53">
        <w:rPr>
          <w:sz w:val="27"/>
          <w:szCs w:val="27"/>
        </w:rPr>
        <w:t xml:space="preserve"> 1 человек (</w:t>
      </w:r>
      <w:r w:rsidR="001E1E8D">
        <w:rPr>
          <w:sz w:val="27"/>
          <w:szCs w:val="27"/>
        </w:rPr>
        <w:t>4</w:t>
      </w:r>
      <w:r w:rsidRPr="00E63A53">
        <w:rPr>
          <w:sz w:val="27"/>
          <w:szCs w:val="27"/>
        </w:rPr>
        <w:t>% от общего количества погибших);</w:t>
      </w:r>
    </w:p>
    <w:p w14:paraId="310F26E5" w14:textId="28D5D987" w:rsidR="00515910" w:rsidRPr="00E63A53" w:rsidRDefault="00515910" w:rsidP="00FD18D4">
      <w:pPr>
        <w:spacing w:line="276" w:lineRule="auto"/>
        <w:ind w:firstLine="709"/>
        <w:jc w:val="both"/>
        <w:rPr>
          <w:sz w:val="27"/>
          <w:szCs w:val="27"/>
        </w:rPr>
      </w:pPr>
      <w:r w:rsidRPr="00E63A53">
        <w:rPr>
          <w:sz w:val="27"/>
          <w:szCs w:val="27"/>
        </w:rPr>
        <w:t>- Неосторожность при курении – погиб</w:t>
      </w:r>
      <w:r w:rsidR="00A10EC6" w:rsidRPr="00E63A53">
        <w:rPr>
          <w:sz w:val="27"/>
          <w:szCs w:val="27"/>
        </w:rPr>
        <w:t>ло</w:t>
      </w:r>
      <w:r w:rsidRPr="00E63A53">
        <w:rPr>
          <w:sz w:val="27"/>
          <w:szCs w:val="27"/>
        </w:rPr>
        <w:t xml:space="preserve"> </w:t>
      </w:r>
      <w:r w:rsidR="00A10EC6" w:rsidRPr="00E63A53">
        <w:rPr>
          <w:sz w:val="27"/>
          <w:szCs w:val="27"/>
        </w:rPr>
        <w:t>4</w:t>
      </w:r>
      <w:r w:rsidRPr="00E63A53">
        <w:rPr>
          <w:sz w:val="27"/>
          <w:szCs w:val="27"/>
        </w:rPr>
        <w:t xml:space="preserve"> человек</w:t>
      </w:r>
      <w:r w:rsidR="00A10EC6" w:rsidRPr="00E63A53">
        <w:rPr>
          <w:sz w:val="27"/>
          <w:szCs w:val="27"/>
        </w:rPr>
        <w:t>а</w:t>
      </w:r>
      <w:r w:rsidRPr="00E63A53">
        <w:rPr>
          <w:sz w:val="27"/>
          <w:szCs w:val="27"/>
        </w:rPr>
        <w:t xml:space="preserve"> (</w:t>
      </w:r>
      <w:r w:rsidR="001E1E8D">
        <w:rPr>
          <w:sz w:val="27"/>
          <w:szCs w:val="27"/>
        </w:rPr>
        <w:t>17</w:t>
      </w:r>
      <w:r w:rsidRPr="00E63A53">
        <w:rPr>
          <w:sz w:val="27"/>
          <w:szCs w:val="27"/>
        </w:rPr>
        <w:t>% от общего количества погибших);</w:t>
      </w:r>
    </w:p>
    <w:p w14:paraId="0852BAB4" w14:textId="61322372" w:rsidR="00641DC3" w:rsidRPr="00E63A53" w:rsidRDefault="00FD18D4" w:rsidP="00FD18D4">
      <w:pPr>
        <w:spacing w:line="276" w:lineRule="auto"/>
        <w:ind w:firstLine="709"/>
        <w:jc w:val="both"/>
        <w:rPr>
          <w:sz w:val="27"/>
          <w:szCs w:val="27"/>
        </w:rPr>
      </w:pPr>
      <w:r w:rsidRPr="00E63A53">
        <w:rPr>
          <w:sz w:val="27"/>
          <w:szCs w:val="27"/>
        </w:rPr>
        <w:t xml:space="preserve">- Причины устанавливаются погибло </w:t>
      </w:r>
      <w:r w:rsidR="001E1E8D">
        <w:rPr>
          <w:sz w:val="27"/>
          <w:szCs w:val="27"/>
        </w:rPr>
        <w:t>8</w:t>
      </w:r>
      <w:r w:rsidRPr="00E63A53">
        <w:rPr>
          <w:sz w:val="27"/>
          <w:szCs w:val="27"/>
        </w:rPr>
        <w:t xml:space="preserve"> человек (</w:t>
      </w:r>
      <w:r w:rsidR="001E1E8D">
        <w:rPr>
          <w:sz w:val="27"/>
          <w:szCs w:val="27"/>
        </w:rPr>
        <w:t>3</w:t>
      </w:r>
      <w:r w:rsidR="005C5648" w:rsidRPr="00E63A53">
        <w:rPr>
          <w:sz w:val="27"/>
          <w:szCs w:val="27"/>
        </w:rPr>
        <w:t>5</w:t>
      </w:r>
      <w:r w:rsidRPr="00E63A53">
        <w:rPr>
          <w:sz w:val="27"/>
          <w:szCs w:val="27"/>
        </w:rPr>
        <w:t xml:space="preserve">% от общего количества погибших). </w:t>
      </w:r>
    </w:p>
    <w:p w14:paraId="0CF786B0" w14:textId="7F71585C" w:rsidR="001B7E83" w:rsidRDefault="001B7E83" w:rsidP="001B7E83">
      <w:pPr>
        <w:pStyle w:val="a4"/>
        <w:ind w:left="0" w:firstLine="709"/>
        <w:jc w:val="both"/>
        <w:rPr>
          <w:rFonts w:ascii="Times New Roman" w:hAnsi="Times New Roman"/>
          <w:sz w:val="27"/>
          <w:szCs w:val="27"/>
        </w:rPr>
      </w:pPr>
      <w:r w:rsidRPr="00E63A53">
        <w:rPr>
          <w:rFonts w:ascii="Times New Roman" w:hAnsi="Times New Roman"/>
          <w:sz w:val="27"/>
          <w:szCs w:val="27"/>
        </w:rPr>
        <w:lastRenderedPageBreak/>
        <w:t xml:space="preserve">В составе погибших наибольшее количество составляют </w:t>
      </w:r>
      <w:r w:rsidR="005C5648" w:rsidRPr="00E63A53">
        <w:rPr>
          <w:rFonts w:ascii="Times New Roman" w:hAnsi="Times New Roman"/>
          <w:sz w:val="27"/>
          <w:szCs w:val="27"/>
        </w:rPr>
        <w:t>мужчины – 4</w:t>
      </w:r>
      <w:r w:rsidR="001E1E8D">
        <w:rPr>
          <w:rFonts w:ascii="Times New Roman" w:hAnsi="Times New Roman"/>
          <w:sz w:val="27"/>
          <w:szCs w:val="27"/>
        </w:rPr>
        <w:t>4</w:t>
      </w:r>
      <w:r w:rsidR="005C5648" w:rsidRPr="00E63A53">
        <w:rPr>
          <w:rFonts w:ascii="Times New Roman" w:hAnsi="Times New Roman"/>
          <w:sz w:val="27"/>
          <w:szCs w:val="27"/>
        </w:rPr>
        <w:t>% (</w:t>
      </w:r>
      <w:r w:rsidR="001E1E8D">
        <w:rPr>
          <w:rFonts w:ascii="Times New Roman" w:hAnsi="Times New Roman"/>
          <w:sz w:val="27"/>
          <w:szCs w:val="27"/>
        </w:rPr>
        <w:t>10</w:t>
      </w:r>
      <w:r w:rsidR="005C5648" w:rsidRPr="00E63A53">
        <w:rPr>
          <w:rFonts w:ascii="Times New Roman" w:hAnsi="Times New Roman"/>
          <w:sz w:val="27"/>
          <w:szCs w:val="27"/>
        </w:rPr>
        <w:t xml:space="preserve"> человек), </w:t>
      </w:r>
      <w:r w:rsidR="001E1E8D" w:rsidRPr="00E63A53">
        <w:rPr>
          <w:rFonts w:ascii="Times New Roman" w:hAnsi="Times New Roman"/>
          <w:sz w:val="27"/>
          <w:szCs w:val="27"/>
        </w:rPr>
        <w:t xml:space="preserve">женщины – </w:t>
      </w:r>
      <w:r w:rsidR="001E1E8D">
        <w:rPr>
          <w:rFonts w:ascii="Times New Roman" w:hAnsi="Times New Roman"/>
          <w:sz w:val="27"/>
          <w:szCs w:val="27"/>
        </w:rPr>
        <w:t>30</w:t>
      </w:r>
      <w:r w:rsidR="001E1E8D" w:rsidRPr="00E63A53">
        <w:rPr>
          <w:rFonts w:ascii="Times New Roman" w:hAnsi="Times New Roman"/>
          <w:sz w:val="27"/>
          <w:szCs w:val="27"/>
        </w:rPr>
        <w:t>% (</w:t>
      </w:r>
      <w:r w:rsidR="001E1E8D">
        <w:rPr>
          <w:rFonts w:ascii="Times New Roman" w:hAnsi="Times New Roman"/>
          <w:sz w:val="27"/>
          <w:szCs w:val="27"/>
        </w:rPr>
        <w:t>7</w:t>
      </w:r>
      <w:r w:rsidR="001E1E8D" w:rsidRPr="00E63A53">
        <w:rPr>
          <w:rFonts w:ascii="Times New Roman" w:hAnsi="Times New Roman"/>
          <w:sz w:val="27"/>
          <w:szCs w:val="27"/>
        </w:rPr>
        <w:t xml:space="preserve"> человек)</w:t>
      </w:r>
      <w:r w:rsidR="001E1E8D">
        <w:rPr>
          <w:rFonts w:ascii="Times New Roman" w:hAnsi="Times New Roman"/>
          <w:sz w:val="27"/>
          <w:szCs w:val="27"/>
        </w:rPr>
        <w:t xml:space="preserve">, </w:t>
      </w:r>
      <w:r w:rsidRPr="00E63A53">
        <w:rPr>
          <w:rFonts w:ascii="Times New Roman" w:hAnsi="Times New Roman"/>
          <w:sz w:val="27"/>
          <w:szCs w:val="27"/>
        </w:rPr>
        <w:t xml:space="preserve">дети </w:t>
      </w:r>
      <w:r w:rsidR="007A1A47" w:rsidRPr="00E63A53">
        <w:rPr>
          <w:rFonts w:ascii="Times New Roman" w:hAnsi="Times New Roman"/>
          <w:sz w:val="27"/>
          <w:szCs w:val="27"/>
        </w:rPr>
        <w:t>–</w:t>
      </w:r>
      <w:r w:rsidRPr="00E63A53">
        <w:rPr>
          <w:rFonts w:ascii="Times New Roman" w:hAnsi="Times New Roman"/>
          <w:sz w:val="27"/>
          <w:szCs w:val="27"/>
        </w:rPr>
        <w:t xml:space="preserve"> </w:t>
      </w:r>
      <w:r w:rsidR="001E1E8D">
        <w:rPr>
          <w:rFonts w:ascii="Times New Roman" w:hAnsi="Times New Roman"/>
          <w:sz w:val="27"/>
          <w:szCs w:val="27"/>
        </w:rPr>
        <w:t>26</w:t>
      </w:r>
      <w:r w:rsidRPr="00E63A53">
        <w:rPr>
          <w:rFonts w:ascii="Times New Roman" w:hAnsi="Times New Roman"/>
          <w:sz w:val="27"/>
          <w:szCs w:val="27"/>
        </w:rPr>
        <w:t>% (</w:t>
      </w:r>
      <w:r w:rsidR="005C5648" w:rsidRPr="00E63A53">
        <w:rPr>
          <w:rFonts w:ascii="Times New Roman" w:hAnsi="Times New Roman"/>
          <w:sz w:val="27"/>
          <w:szCs w:val="27"/>
        </w:rPr>
        <w:t>6 человек</w:t>
      </w:r>
      <w:r w:rsidR="00C87E79" w:rsidRPr="00E63A53">
        <w:rPr>
          <w:rFonts w:ascii="Times New Roman" w:hAnsi="Times New Roman"/>
          <w:sz w:val="27"/>
          <w:szCs w:val="27"/>
        </w:rPr>
        <w:t>). Также п</w:t>
      </w:r>
      <w:r w:rsidRPr="00E63A53">
        <w:rPr>
          <w:rFonts w:ascii="Times New Roman" w:hAnsi="Times New Roman"/>
          <w:sz w:val="27"/>
          <w:szCs w:val="27"/>
        </w:rPr>
        <w:t xml:space="preserve">роведен анализ погибших по возрастному признаку. Наибольшее количество погибших в возрасте </w:t>
      </w:r>
      <w:r w:rsidR="00722117" w:rsidRPr="00E63A53">
        <w:rPr>
          <w:rFonts w:ascii="Times New Roman" w:hAnsi="Times New Roman"/>
          <w:i/>
          <w:sz w:val="27"/>
          <w:szCs w:val="27"/>
        </w:rPr>
        <w:t>от 63 до 70 лет</w:t>
      </w:r>
      <w:r w:rsidR="00722117" w:rsidRPr="00E63A53">
        <w:rPr>
          <w:rFonts w:ascii="Times New Roman" w:hAnsi="Times New Roman"/>
          <w:sz w:val="27"/>
          <w:szCs w:val="27"/>
        </w:rPr>
        <w:t xml:space="preserve"> погибло – 3</w:t>
      </w:r>
      <w:r w:rsidR="00722117">
        <w:rPr>
          <w:rFonts w:ascii="Times New Roman" w:hAnsi="Times New Roman"/>
          <w:sz w:val="27"/>
          <w:szCs w:val="27"/>
        </w:rPr>
        <w:t>5</w:t>
      </w:r>
      <w:r w:rsidR="00722117" w:rsidRPr="00E63A53">
        <w:rPr>
          <w:rFonts w:ascii="Times New Roman" w:hAnsi="Times New Roman"/>
          <w:sz w:val="27"/>
          <w:szCs w:val="27"/>
        </w:rPr>
        <w:t>%</w:t>
      </w:r>
      <w:r w:rsidR="00722117">
        <w:rPr>
          <w:rFonts w:ascii="Times New Roman" w:hAnsi="Times New Roman"/>
          <w:sz w:val="27"/>
          <w:szCs w:val="27"/>
        </w:rPr>
        <w:t>,</w:t>
      </w:r>
      <w:r w:rsidR="00722117" w:rsidRPr="00E63A53">
        <w:rPr>
          <w:rFonts w:ascii="Times New Roman" w:hAnsi="Times New Roman"/>
          <w:i/>
          <w:sz w:val="27"/>
          <w:szCs w:val="27"/>
        </w:rPr>
        <w:t xml:space="preserve"> </w:t>
      </w:r>
      <w:r w:rsidRPr="00E63A53">
        <w:rPr>
          <w:rFonts w:ascii="Times New Roman" w:hAnsi="Times New Roman"/>
          <w:i/>
          <w:sz w:val="27"/>
          <w:szCs w:val="27"/>
        </w:rPr>
        <w:t xml:space="preserve">от 2 до </w:t>
      </w:r>
      <w:r w:rsidR="00872CC7" w:rsidRPr="00E63A53">
        <w:rPr>
          <w:rFonts w:ascii="Times New Roman" w:hAnsi="Times New Roman"/>
          <w:i/>
          <w:sz w:val="27"/>
          <w:szCs w:val="27"/>
        </w:rPr>
        <w:t>9</w:t>
      </w:r>
      <w:r w:rsidRPr="00E63A53">
        <w:rPr>
          <w:rFonts w:ascii="Times New Roman" w:hAnsi="Times New Roman"/>
          <w:i/>
          <w:sz w:val="27"/>
          <w:szCs w:val="27"/>
        </w:rPr>
        <w:t xml:space="preserve"> лет</w:t>
      </w:r>
      <w:r w:rsidRPr="00E63A53">
        <w:rPr>
          <w:rFonts w:ascii="Times New Roman" w:hAnsi="Times New Roman"/>
          <w:sz w:val="27"/>
          <w:szCs w:val="27"/>
        </w:rPr>
        <w:t xml:space="preserve"> – </w:t>
      </w:r>
      <w:r w:rsidR="00722117">
        <w:rPr>
          <w:rFonts w:ascii="Times New Roman" w:hAnsi="Times New Roman"/>
          <w:sz w:val="27"/>
          <w:szCs w:val="27"/>
        </w:rPr>
        <w:t>26</w:t>
      </w:r>
      <w:r w:rsidRPr="00E63A53">
        <w:rPr>
          <w:rFonts w:ascii="Times New Roman" w:hAnsi="Times New Roman"/>
          <w:sz w:val="27"/>
          <w:szCs w:val="27"/>
        </w:rPr>
        <w:t xml:space="preserve">%, </w:t>
      </w:r>
      <w:r w:rsidR="00722117" w:rsidRPr="00E63A53">
        <w:rPr>
          <w:rFonts w:ascii="Times New Roman" w:hAnsi="Times New Roman"/>
          <w:i/>
          <w:sz w:val="27"/>
          <w:szCs w:val="27"/>
        </w:rPr>
        <w:t>от 5</w:t>
      </w:r>
      <w:r w:rsidR="00722117">
        <w:rPr>
          <w:rFonts w:ascii="Times New Roman" w:hAnsi="Times New Roman"/>
          <w:i/>
          <w:sz w:val="27"/>
          <w:szCs w:val="27"/>
        </w:rPr>
        <w:t>3</w:t>
      </w:r>
      <w:r w:rsidR="00722117" w:rsidRPr="00E63A53">
        <w:rPr>
          <w:rFonts w:ascii="Times New Roman" w:hAnsi="Times New Roman"/>
          <w:i/>
          <w:sz w:val="27"/>
          <w:szCs w:val="27"/>
        </w:rPr>
        <w:t xml:space="preserve"> до 60 лет</w:t>
      </w:r>
      <w:r w:rsidR="00722117" w:rsidRPr="00E63A53">
        <w:rPr>
          <w:rFonts w:ascii="Times New Roman" w:hAnsi="Times New Roman"/>
          <w:sz w:val="27"/>
          <w:szCs w:val="27"/>
        </w:rPr>
        <w:t xml:space="preserve"> – </w:t>
      </w:r>
      <w:r w:rsidR="00722117">
        <w:rPr>
          <w:rFonts w:ascii="Times New Roman" w:hAnsi="Times New Roman"/>
          <w:sz w:val="27"/>
          <w:szCs w:val="27"/>
        </w:rPr>
        <w:t>22</w:t>
      </w:r>
      <w:r w:rsidR="00722117" w:rsidRPr="00E63A53">
        <w:rPr>
          <w:rFonts w:ascii="Times New Roman" w:hAnsi="Times New Roman"/>
          <w:sz w:val="27"/>
          <w:szCs w:val="27"/>
        </w:rPr>
        <w:t>%</w:t>
      </w:r>
      <w:r w:rsidR="00722117">
        <w:rPr>
          <w:rFonts w:ascii="Times New Roman" w:hAnsi="Times New Roman"/>
          <w:sz w:val="27"/>
          <w:szCs w:val="27"/>
        </w:rPr>
        <w:t xml:space="preserve">, </w:t>
      </w:r>
      <w:r w:rsidR="007A1A47" w:rsidRPr="00E63A53">
        <w:rPr>
          <w:rFonts w:ascii="Times New Roman" w:hAnsi="Times New Roman"/>
          <w:i/>
          <w:iCs/>
          <w:sz w:val="27"/>
          <w:szCs w:val="27"/>
        </w:rPr>
        <w:t>от 33 до 49 лет</w:t>
      </w:r>
      <w:r w:rsidR="007A1A47" w:rsidRPr="00E63A53">
        <w:rPr>
          <w:rFonts w:ascii="Times New Roman" w:hAnsi="Times New Roman"/>
          <w:sz w:val="27"/>
          <w:szCs w:val="27"/>
        </w:rPr>
        <w:t xml:space="preserve"> – </w:t>
      </w:r>
      <w:r w:rsidR="00722117">
        <w:rPr>
          <w:rFonts w:ascii="Times New Roman" w:hAnsi="Times New Roman"/>
          <w:sz w:val="27"/>
          <w:szCs w:val="27"/>
        </w:rPr>
        <w:t>17</w:t>
      </w:r>
      <w:r w:rsidR="007A1A47" w:rsidRPr="00E63A53">
        <w:rPr>
          <w:rFonts w:ascii="Times New Roman" w:hAnsi="Times New Roman"/>
          <w:sz w:val="27"/>
          <w:szCs w:val="27"/>
        </w:rPr>
        <w:t>%</w:t>
      </w:r>
      <w:r w:rsidR="00722117">
        <w:rPr>
          <w:rFonts w:ascii="Times New Roman" w:hAnsi="Times New Roman"/>
          <w:sz w:val="27"/>
          <w:szCs w:val="27"/>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2"/>
        <w:gridCol w:w="3077"/>
      </w:tblGrid>
      <w:tr w:rsidR="001B7E83" w:rsidRPr="009815C7" w14:paraId="78EE7B5E" w14:textId="77777777" w:rsidTr="00EB47E2">
        <w:trPr>
          <w:jc w:val="center"/>
        </w:trPr>
        <w:tc>
          <w:tcPr>
            <w:tcW w:w="3542" w:type="dxa"/>
            <w:shd w:val="clear" w:color="auto" w:fill="D9D9D9"/>
          </w:tcPr>
          <w:p w14:paraId="0EF6C816" w14:textId="77777777" w:rsidR="001B7E83" w:rsidRPr="009815C7" w:rsidRDefault="001B7E83" w:rsidP="00EB47E2">
            <w:pPr>
              <w:jc w:val="center"/>
              <w:rPr>
                <w:sz w:val="26"/>
                <w:szCs w:val="26"/>
              </w:rPr>
            </w:pPr>
            <w:r w:rsidRPr="009815C7">
              <w:rPr>
                <w:sz w:val="26"/>
                <w:szCs w:val="26"/>
              </w:rPr>
              <w:t>Возраст погибших</w:t>
            </w:r>
          </w:p>
        </w:tc>
        <w:tc>
          <w:tcPr>
            <w:tcW w:w="3077" w:type="dxa"/>
            <w:shd w:val="clear" w:color="auto" w:fill="D9D9D9"/>
          </w:tcPr>
          <w:p w14:paraId="2C66A5AC" w14:textId="77777777" w:rsidR="001B7E83" w:rsidRPr="009815C7" w:rsidRDefault="001B7E83" w:rsidP="00EB47E2">
            <w:pPr>
              <w:jc w:val="center"/>
              <w:rPr>
                <w:sz w:val="26"/>
                <w:szCs w:val="26"/>
              </w:rPr>
            </w:pPr>
            <w:r w:rsidRPr="009815C7">
              <w:rPr>
                <w:sz w:val="26"/>
                <w:szCs w:val="26"/>
              </w:rPr>
              <w:t>Количество погибших</w:t>
            </w:r>
          </w:p>
        </w:tc>
      </w:tr>
      <w:tr w:rsidR="001B7E83" w:rsidRPr="009815C7" w14:paraId="7972FEC1" w14:textId="77777777" w:rsidTr="00EB47E2">
        <w:trPr>
          <w:jc w:val="center"/>
        </w:trPr>
        <w:tc>
          <w:tcPr>
            <w:tcW w:w="3542" w:type="dxa"/>
            <w:shd w:val="clear" w:color="auto" w:fill="auto"/>
          </w:tcPr>
          <w:p w14:paraId="6FFFB4B7" w14:textId="6F319109" w:rsidR="001B7E83" w:rsidRPr="009815C7" w:rsidRDefault="001B7E83" w:rsidP="00EB47E2">
            <w:pPr>
              <w:jc w:val="center"/>
              <w:rPr>
                <w:sz w:val="26"/>
                <w:szCs w:val="26"/>
              </w:rPr>
            </w:pPr>
            <w:r>
              <w:rPr>
                <w:sz w:val="26"/>
                <w:szCs w:val="26"/>
              </w:rPr>
              <w:t>2</w:t>
            </w:r>
            <w:r w:rsidRPr="009815C7">
              <w:rPr>
                <w:sz w:val="26"/>
                <w:szCs w:val="26"/>
              </w:rPr>
              <w:t>-</w:t>
            </w:r>
            <w:r w:rsidR="00872CC7">
              <w:rPr>
                <w:sz w:val="26"/>
                <w:szCs w:val="26"/>
              </w:rPr>
              <w:t>9</w:t>
            </w:r>
          </w:p>
        </w:tc>
        <w:tc>
          <w:tcPr>
            <w:tcW w:w="3077" w:type="dxa"/>
            <w:shd w:val="clear" w:color="auto" w:fill="auto"/>
          </w:tcPr>
          <w:p w14:paraId="3FC4BC27" w14:textId="46232F3D" w:rsidR="001B7E83" w:rsidRPr="009815C7" w:rsidRDefault="005C5648" w:rsidP="00EB47E2">
            <w:pPr>
              <w:jc w:val="center"/>
              <w:rPr>
                <w:sz w:val="26"/>
                <w:szCs w:val="26"/>
              </w:rPr>
            </w:pPr>
            <w:r>
              <w:rPr>
                <w:sz w:val="26"/>
                <w:szCs w:val="26"/>
              </w:rPr>
              <w:t>6</w:t>
            </w:r>
          </w:p>
        </w:tc>
      </w:tr>
      <w:tr w:rsidR="001B7E83" w:rsidRPr="009815C7" w14:paraId="23C18F44" w14:textId="77777777" w:rsidTr="00EB47E2">
        <w:trPr>
          <w:jc w:val="center"/>
        </w:trPr>
        <w:tc>
          <w:tcPr>
            <w:tcW w:w="3542" w:type="dxa"/>
            <w:shd w:val="clear" w:color="auto" w:fill="auto"/>
          </w:tcPr>
          <w:p w14:paraId="0F7F1CC5" w14:textId="50FA9CA7" w:rsidR="001B7E83" w:rsidRDefault="00872CC7" w:rsidP="00EB47E2">
            <w:pPr>
              <w:jc w:val="center"/>
              <w:rPr>
                <w:sz w:val="26"/>
                <w:szCs w:val="26"/>
              </w:rPr>
            </w:pPr>
            <w:r>
              <w:rPr>
                <w:sz w:val="26"/>
                <w:szCs w:val="26"/>
              </w:rPr>
              <w:t>33</w:t>
            </w:r>
            <w:r w:rsidR="007A1A47">
              <w:rPr>
                <w:sz w:val="26"/>
                <w:szCs w:val="26"/>
              </w:rPr>
              <w:t>-49</w:t>
            </w:r>
          </w:p>
        </w:tc>
        <w:tc>
          <w:tcPr>
            <w:tcW w:w="3077" w:type="dxa"/>
            <w:shd w:val="clear" w:color="auto" w:fill="auto"/>
          </w:tcPr>
          <w:p w14:paraId="1A7F6139" w14:textId="52981898" w:rsidR="001B7E83" w:rsidRDefault="005C5648" w:rsidP="00EB47E2">
            <w:pPr>
              <w:jc w:val="center"/>
              <w:rPr>
                <w:sz w:val="26"/>
                <w:szCs w:val="26"/>
              </w:rPr>
            </w:pPr>
            <w:r>
              <w:rPr>
                <w:sz w:val="26"/>
                <w:szCs w:val="26"/>
              </w:rPr>
              <w:t>4</w:t>
            </w:r>
          </w:p>
        </w:tc>
      </w:tr>
      <w:tr w:rsidR="001B7E83" w:rsidRPr="009815C7" w14:paraId="207EE3AB" w14:textId="77777777" w:rsidTr="00EB47E2">
        <w:trPr>
          <w:jc w:val="center"/>
        </w:trPr>
        <w:tc>
          <w:tcPr>
            <w:tcW w:w="3542" w:type="dxa"/>
            <w:shd w:val="clear" w:color="auto" w:fill="auto"/>
          </w:tcPr>
          <w:p w14:paraId="4BA4231B" w14:textId="49EEA2A9" w:rsidR="001B7E83" w:rsidRPr="009815C7" w:rsidRDefault="00872CC7" w:rsidP="00EB47E2">
            <w:pPr>
              <w:jc w:val="center"/>
              <w:rPr>
                <w:sz w:val="26"/>
                <w:szCs w:val="26"/>
              </w:rPr>
            </w:pPr>
            <w:r>
              <w:rPr>
                <w:sz w:val="26"/>
                <w:szCs w:val="26"/>
              </w:rPr>
              <w:t>5</w:t>
            </w:r>
            <w:r w:rsidR="00722117">
              <w:rPr>
                <w:sz w:val="26"/>
                <w:szCs w:val="26"/>
              </w:rPr>
              <w:t>3</w:t>
            </w:r>
            <w:r>
              <w:rPr>
                <w:sz w:val="26"/>
                <w:szCs w:val="26"/>
              </w:rPr>
              <w:t>-60</w:t>
            </w:r>
          </w:p>
        </w:tc>
        <w:tc>
          <w:tcPr>
            <w:tcW w:w="3077" w:type="dxa"/>
            <w:shd w:val="clear" w:color="auto" w:fill="auto"/>
          </w:tcPr>
          <w:p w14:paraId="72E39959" w14:textId="3C94B39B" w:rsidR="001B7E83" w:rsidRPr="009815C7" w:rsidRDefault="00722117" w:rsidP="00EB47E2">
            <w:pPr>
              <w:jc w:val="center"/>
              <w:rPr>
                <w:sz w:val="26"/>
                <w:szCs w:val="26"/>
              </w:rPr>
            </w:pPr>
            <w:r>
              <w:rPr>
                <w:sz w:val="26"/>
                <w:szCs w:val="26"/>
              </w:rPr>
              <w:t>5</w:t>
            </w:r>
          </w:p>
        </w:tc>
      </w:tr>
      <w:tr w:rsidR="001B7E83" w:rsidRPr="009815C7" w14:paraId="30D5CBC5" w14:textId="77777777" w:rsidTr="00EB47E2">
        <w:trPr>
          <w:jc w:val="center"/>
        </w:trPr>
        <w:tc>
          <w:tcPr>
            <w:tcW w:w="3542" w:type="dxa"/>
            <w:shd w:val="clear" w:color="auto" w:fill="auto"/>
          </w:tcPr>
          <w:p w14:paraId="3EF0E62C" w14:textId="55758631" w:rsidR="001B7E83" w:rsidRPr="009815C7" w:rsidRDefault="001B7E83" w:rsidP="00EB47E2">
            <w:pPr>
              <w:jc w:val="center"/>
              <w:rPr>
                <w:sz w:val="26"/>
                <w:szCs w:val="26"/>
              </w:rPr>
            </w:pPr>
            <w:r w:rsidRPr="009815C7">
              <w:rPr>
                <w:sz w:val="26"/>
                <w:szCs w:val="26"/>
              </w:rPr>
              <w:t>6</w:t>
            </w:r>
            <w:r w:rsidR="0090202E">
              <w:rPr>
                <w:sz w:val="26"/>
                <w:szCs w:val="26"/>
              </w:rPr>
              <w:t>3</w:t>
            </w:r>
            <w:r w:rsidRPr="009815C7">
              <w:rPr>
                <w:sz w:val="26"/>
                <w:szCs w:val="26"/>
              </w:rPr>
              <w:t>-</w:t>
            </w:r>
            <w:r w:rsidR="00872CC7">
              <w:rPr>
                <w:sz w:val="26"/>
                <w:szCs w:val="26"/>
              </w:rPr>
              <w:t>70</w:t>
            </w:r>
          </w:p>
        </w:tc>
        <w:tc>
          <w:tcPr>
            <w:tcW w:w="3077" w:type="dxa"/>
            <w:shd w:val="clear" w:color="auto" w:fill="auto"/>
          </w:tcPr>
          <w:p w14:paraId="3ABAF1AA" w14:textId="37B1569E" w:rsidR="001B7E83" w:rsidRPr="009815C7" w:rsidRDefault="00722117" w:rsidP="00EB47E2">
            <w:pPr>
              <w:jc w:val="center"/>
              <w:rPr>
                <w:sz w:val="26"/>
                <w:szCs w:val="26"/>
              </w:rPr>
            </w:pPr>
            <w:r>
              <w:rPr>
                <w:sz w:val="26"/>
                <w:szCs w:val="26"/>
              </w:rPr>
              <w:t>8</w:t>
            </w:r>
          </w:p>
        </w:tc>
      </w:tr>
    </w:tbl>
    <w:p w14:paraId="11445A08" w14:textId="77777777" w:rsidR="001B7E83" w:rsidRDefault="001B7E83" w:rsidP="001B7E83">
      <w:pPr>
        <w:spacing w:line="276" w:lineRule="auto"/>
        <w:ind w:firstLine="567"/>
        <w:jc w:val="both"/>
        <w:rPr>
          <w:sz w:val="27"/>
          <w:szCs w:val="27"/>
        </w:rPr>
      </w:pPr>
    </w:p>
    <w:p w14:paraId="063E96AA" w14:textId="2986E03D" w:rsidR="001B7E83" w:rsidRDefault="001B7E83" w:rsidP="001B7E83">
      <w:pPr>
        <w:spacing w:line="276" w:lineRule="auto"/>
        <w:ind w:firstLine="567"/>
        <w:jc w:val="both"/>
        <w:rPr>
          <w:sz w:val="27"/>
          <w:szCs w:val="27"/>
        </w:rPr>
      </w:pPr>
      <w:r>
        <w:rPr>
          <w:sz w:val="27"/>
          <w:szCs w:val="27"/>
        </w:rPr>
        <w:t>За анализируемый период наибольшее количество пожаров произошло в</w:t>
      </w:r>
      <w:r w:rsidR="00185139">
        <w:rPr>
          <w:sz w:val="27"/>
          <w:szCs w:val="27"/>
        </w:rPr>
        <w:t>о вторник</w:t>
      </w:r>
      <w:r>
        <w:rPr>
          <w:sz w:val="27"/>
          <w:szCs w:val="27"/>
        </w:rPr>
        <w:t xml:space="preserve"> -</w:t>
      </w:r>
      <w:r w:rsidR="00185139">
        <w:rPr>
          <w:sz w:val="27"/>
          <w:szCs w:val="27"/>
        </w:rPr>
        <w:t xml:space="preserve"> 67</w:t>
      </w:r>
      <w:r>
        <w:rPr>
          <w:sz w:val="27"/>
          <w:szCs w:val="27"/>
        </w:rPr>
        <w:t xml:space="preserve"> пожаров (</w:t>
      </w:r>
      <w:r w:rsidR="00C84B40">
        <w:rPr>
          <w:sz w:val="27"/>
          <w:szCs w:val="27"/>
        </w:rPr>
        <w:t>17</w:t>
      </w:r>
      <w:r w:rsidR="00BD6CE2">
        <w:rPr>
          <w:sz w:val="27"/>
          <w:szCs w:val="27"/>
        </w:rPr>
        <w:t>,</w:t>
      </w:r>
      <w:r w:rsidR="00185139">
        <w:rPr>
          <w:sz w:val="27"/>
          <w:szCs w:val="27"/>
        </w:rPr>
        <w:t>5</w:t>
      </w:r>
      <w:r>
        <w:rPr>
          <w:sz w:val="27"/>
          <w:szCs w:val="27"/>
        </w:rPr>
        <w:t xml:space="preserve">%). Наибольшее количество погибших в субботу – </w:t>
      </w:r>
      <w:r w:rsidR="00185139">
        <w:rPr>
          <w:sz w:val="27"/>
          <w:szCs w:val="27"/>
        </w:rPr>
        <w:t>7</w:t>
      </w:r>
      <w:r>
        <w:rPr>
          <w:sz w:val="27"/>
          <w:szCs w:val="27"/>
        </w:rPr>
        <w:t xml:space="preserve"> погибших (</w:t>
      </w:r>
      <w:r w:rsidR="00C84B40">
        <w:rPr>
          <w:sz w:val="27"/>
          <w:szCs w:val="27"/>
        </w:rPr>
        <w:t>30</w:t>
      </w:r>
      <w:r>
        <w:rPr>
          <w:sz w:val="27"/>
          <w:szCs w:val="27"/>
        </w:rPr>
        <w:t>%). Наибольшее количество травмированных в четверг – 7 человек (</w:t>
      </w:r>
      <w:r w:rsidR="00185139">
        <w:rPr>
          <w:sz w:val="27"/>
          <w:szCs w:val="27"/>
        </w:rPr>
        <w:t>41</w:t>
      </w:r>
      <w:r>
        <w:rPr>
          <w:sz w:val="27"/>
          <w:szCs w:val="27"/>
        </w:rPr>
        <w:t>%).</w:t>
      </w:r>
    </w:p>
    <w:p w14:paraId="2A269C40" w14:textId="77777777" w:rsidR="001B7E83" w:rsidRDefault="001B7E83" w:rsidP="001B7E83">
      <w:pPr>
        <w:jc w:val="both"/>
        <w:rPr>
          <w:sz w:val="28"/>
          <w:szCs w:val="28"/>
        </w:rPr>
      </w:pPr>
      <w:r>
        <w:rPr>
          <w:noProof/>
          <w:lang w:eastAsia="ru-RU"/>
        </w:rPr>
        <w:drawing>
          <wp:inline distT="0" distB="0" distL="0" distR="0" wp14:anchorId="415D90DA" wp14:editId="6D588FD0">
            <wp:extent cx="5739130" cy="2454442"/>
            <wp:effectExtent l="0" t="0" r="0" b="3175"/>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4E6CA7" w14:textId="77777777" w:rsidR="00E304D4" w:rsidRDefault="00E304D4" w:rsidP="00B55FC7">
      <w:pPr>
        <w:spacing w:line="276" w:lineRule="auto"/>
        <w:ind w:firstLine="709"/>
        <w:jc w:val="center"/>
        <w:rPr>
          <w:b/>
          <w:bCs/>
          <w:sz w:val="27"/>
          <w:szCs w:val="27"/>
        </w:rPr>
      </w:pPr>
    </w:p>
    <w:p w14:paraId="33EC5131" w14:textId="4521687D" w:rsidR="00B55FC7" w:rsidRDefault="00B55FC7" w:rsidP="00B55FC7">
      <w:pPr>
        <w:spacing w:line="276" w:lineRule="auto"/>
        <w:ind w:firstLine="709"/>
        <w:jc w:val="center"/>
        <w:rPr>
          <w:b/>
          <w:bCs/>
          <w:sz w:val="27"/>
          <w:szCs w:val="27"/>
        </w:rPr>
      </w:pPr>
      <w:r w:rsidRPr="00B55FC7">
        <w:rPr>
          <w:b/>
          <w:bCs/>
          <w:sz w:val="27"/>
          <w:szCs w:val="27"/>
        </w:rPr>
        <w:t>Условия получения людьми травм при пожарах</w:t>
      </w:r>
    </w:p>
    <w:p w14:paraId="211BFC99" w14:textId="77777777" w:rsidR="00BC3BBE" w:rsidRPr="00B55FC7" w:rsidRDefault="00BC3BBE" w:rsidP="00B55FC7">
      <w:pPr>
        <w:spacing w:line="276" w:lineRule="auto"/>
        <w:ind w:firstLine="709"/>
        <w:jc w:val="center"/>
        <w:rPr>
          <w:b/>
          <w:bCs/>
          <w:sz w:val="27"/>
          <w:szCs w:val="27"/>
        </w:rPr>
      </w:pPr>
    </w:p>
    <w:p w14:paraId="1EA64C14" w14:textId="432B21B2" w:rsidR="00895EC4" w:rsidRPr="00895EC4" w:rsidRDefault="00895EC4" w:rsidP="00895EC4">
      <w:pPr>
        <w:spacing w:line="276" w:lineRule="auto"/>
        <w:ind w:firstLine="709"/>
        <w:jc w:val="both"/>
        <w:rPr>
          <w:sz w:val="27"/>
          <w:szCs w:val="27"/>
        </w:rPr>
      </w:pPr>
      <w:r w:rsidRPr="00895EC4">
        <w:rPr>
          <w:sz w:val="27"/>
          <w:szCs w:val="27"/>
        </w:rPr>
        <w:t xml:space="preserve">Основным условием получения людьми травм на пожарах являются прочие условия – </w:t>
      </w:r>
      <w:r w:rsidR="00C84B40">
        <w:rPr>
          <w:sz w:val="27"/>
          <w:szCs w:val="27"/>
        </w:rPr>
        <w:t>8</w:t>
      </w:r>
      <w:r w:rsidRPr="00895EC4">
        <w:rPr>
          <w:sz w:val="27"/>
          <w:szCs w:val="27"/>
        </w:rPr>
        <w:t xml:space="preserve"> случаев (</w:t>
      </w:r>
      <w:r w:rsidR="00ED1A82">
        <w:rPr>
          <w:sz w:val="27"/>
          <w:szCs w:val="27"/>
        </w:rPr>
        <w:t>4</w:t>
      </w:r>
      <w:r w:rsidR="00C84B40">
        <w:rPr>
          <w:sz w:val="27"/>
          <w:szCs w:val="27"/>
        </w:rPr>
        <w:t>7</w:t>
      </w:r>
      <w:r w:rsidR="00CD6C3B">
        <w:rPr>
          <w:sz w:val="27"/>
          <w:szCs w:val="27"/>
        </w:rPr>
        <w:t>,1</w:t>
      </w:r>
      <w:r w:rsidRPr="00895EC4">
        <w:rPr>
          <w:sz w:val="27"/>
          <w:szCs w:val="27"/>
        </w:rPr>
        <w:t xml:space="preserve">%), нахождение </w:t>
      </w:r>
      <w:r w:rsidR="00CF68FD">
        <w:rPr>
          <w:sz w:val="27"/>
          <w:szCs w:val="27"/>
        </w:rPr>
        <w:t>в состоянии сна – 2 случая (</w:t>
      </w:r>
      <w:r w:rsidR="00C84B40">
        <w:rPr>
          <w:sz w:val="27"/>
          <w:szCs w:val="27"/>
        </w:rPr>
        <w:t>1</w:t>
      </w:r>
      <w:r w:rsidR="00ED1A82">
        <w:rPr>
          <w:sz w:val="27"/>
          <w:szCs w:val="27"/>
        </w:rPr>
        <w:t>1</w:t>
      </w:r>
      <w:r w:rsidR="00C84B40">
        <w:rPr>
          <w:sz w:val="27"/>
          <w:szCs w:val="27"/>
        </w:rPr>
        <w:t>,7</w:t>
      </w:r>
      <w:r w:rsidRPr="00895EC4">
        <w:rPr>
          <w:sz w:val="27"/>
          <w:szCs w:val="27"/>
        </w:rPr>
        <w:t xml:space="preserve">%), преклонный возраст – 1 случай </w:t>
      </w:r>
      <w:r w:rsidR="00CF68FD">
        <w:rPr>
          <w:sz w:val="27"/>
          <w:szCs w:val="27"/>
        </w:rPr>
        <w:t>(</w:t>
      </w:r>
      <w:r w:rsidR="00CD6C3B">
        <w:rPr>
          <w:sz w:val="27"/>
          <w:szCs w:val="27"/>
        </w:rPr>
        <w:t>5,9</w:t>
      </w:r>
      <w:r w:rsidRPr="00895EC4">
        <w:rPr>
          <w:sz w:val="27"/>
          <w:szCs w:val="27"/>
        </w:rPr>
        <w:t>%)</w:t>
      </w:r>
      <w:r w:rsidR="00C84B40">
        <w:rPr>
          <w:sz w:val="27"/>
          <w:szCs w:val="27"/>
        </w:rPr>
        <w:t>, паника -</w:t>
      </w:r>
      <w:r w:rsidR="00C84B40" w:rsidRPr="00C84B40">
        <w:rPr>
          <w:sz w:val="27"/>
          <w:szCs w:val="27"/>
        </w:rPr>
        <w:t>1 случай (</w:t>
      </w:r>
      <w:r w:rsidR="00CD6C3B">
        <w:rPr>
          <w:sz w:val="27"/>
          <w:szCs w:val="27"/>
        </w:rPr>
        <w:t>5,9</w:t>
      </w:r>
      <w:r w:rsidR="00C84B40" w:rsidRPr="00C84B40">
        <w:rPr>
          <w:sz w:val="27"/>
          <w:szCs w:val="27"/>
        </w:rPr>
        <w:t>%)</w:t>
      </w:r>
      <w:r w:rsidR="00CD6C3B">
        <w:rPr>
          <w:sz w:val="27"/>
          <w:szCs w:val="27"/>
        </w:rPr>
        <w:t>, условия устанавливаются – 5 случаев (29,4%)</w:t>
      </w:r>
      <w:r w:rsidRPr="00895EC4">
        <w:rPr>
          <w:sz w:val="27"/>
          <w:szCs w:val="27"/>
        </w:rPr>
        <w:t>.</w:t>
      </w:r>
    </w:p>
    <w:p w14:paraId="6CC14ED0" w14:textId="150CA5A1" w:rsidR="00895EC4" w:rsidRPr="00895EC4" w:rsidRDefault="00895EC4" w:rsidP="00895EC4">
      <w:pPr>
        <w:spacing w:line="276" w:lineRule="auto"/>
        <w:ind w:firstLine="709"/>
        <w:jc w:val="both"/>
        <w:rPr>
          <w:sz w:val="27"/>
          <w:szCs w:val="27"/>
        </w:rPr>
      </w:pPr>
      <w:r w:rsidRPr="00895EC4">
        <w:rPr>
          <w:sz w:val="27"/>
          <w:szCs w:val="27"/>
        </w:rPr>
        <w:t>Самыми распространенными травмами при пожаре являются термические ожоги</w:t>
      </w:r>
      <w:r w:rsidR="00C84B40">
        <w:rPr>
          <w:sz w:val="27"/>
          <w:szCs w:val="27"/>
        </w:rPr>
        <w:t xml:space="preserve"> - </w:t>
      </w:r>
      <w:r w:rsidR="00CD6C3B">
        <w:rPr>
          <w:sz w:val="27"/>
          <w:szCs w:val="27"/>
        </w:rPr>
        <w:t>11</w:t>
      </w:r>
      <w:r w:rsidR="00C84B40">
        <w:rPr>
          <w:sz w:val="27"/>
          <w:szCs w:val="27"/>
        </w:rPr>
        <w:t xml:space="preserve"> случаев</w:t>
      </w:r>
      <w:r w:rsidR="00FC7A13">
        <w:rPr>
          <w:sz w:val="27"/>
          <w:szCs w:val="27"/>
        </w:rPr>
        <w:t xml:space="preserve"> </w:t>
      </w:r>
      <w:r w:rsidR="00C84B40">
        <w:rPr>
          <w:sz w:val="27"/>
          <w:szCs w:val="27"/>
        </w:rPr>
        <w:t>(</w:t>
      </w:r>
      <w:r w:rsidR="00CD6C3B">
        <w:rPr>
          <w:sz w:val="27"/>
          <w:szCs w:val="27"/>
        </w:rPr>
        <w:t>64,7</w:t>
      </w:r>
      <w:r w:rsidR="00C84B40">
        <w:rPr>
          <w:sz w:val="27"/>
          <w:szCs w:val="27"/>
        </w:rPr>
        <w:t>%)</w:t>
      </w:r>
      <w:r w:rsidR="00FC7A13">
        <w:rPr>
          <w:sz w:val="27"/>
          <w:szCs w:val="27"/>
        </w:rPr>
        <w:t>. Так</w:t>
      </w:r>
      <w:r w:rsidRPr="00895EC4">
        <w:rPr>
          <w:sz w:val="27"/>
          <w:szCs w:val="27"/>
        </w:rPr>
        <w:t xml:space="preserve"> же опасность представля</w:t>
      </w:r>
      <w:r w:rsidR="00240DB5">
        <w:rPr>
          <w:sz w:val="27"/>
          <w:szCs w:val="27"/>
        </w:rPr>
        <w:t>ю</w:t>
      </w:r>
      <w:r w:rsidRPr="00895EC4">
        <w:rPr>
          <w:sz w:val="27"/>
          <w:szCs w:val="27"/>
        </w:rPr>
        <w:t xml:space="preserve">т </w:t>
      </w:r>
      <w:r w:rsidR="00240DB5">
        <w:rPr>
          <w:sz w:val="27"/>
          <w:szCs w:val="27"/>
        </w:rPr>
        <w:t xml:space="preserve">ушибы и травмы при падении – 3 случая (17,6%), </w:t>
      </w:r>
      <w:r w:rsidRPr="00895EC4">
        <w:rPr>
          <w:sz w:val="27"/>
          <w:szCs w:val="27"/>
        </w:rPr>
        <w:t>отравление угарным газом</w:t>
      </w:r>
      <w:r w:rsidR="00FC7A13">
        <w:rPr>
          <w:sz w:val="27"/>
          <w:szCs w:val="27"/>
        </w:rPr>
        <w:t xml:space="preserve"> </w:t>
      </w:r>
      <w:r w:rsidR="00240DB5">
        <w:rPr>
          <w:sz w:val="27"/>
          <w:szCs w:val="27"/>
        </w:rPr>
        <w:t xml:space="preserve">- </w:t>
      </w:r>
      <w:r w:rsidR="00FC7A13">
        <w:rPr>
          <w:sz w:val="27"/>
          <w:szCs w:val="27"/>
        </w:rPr>
        <w:t>2 случая (1</w:t>
      </w:r>
      <w:r w:rsidR="00240DB5">
        <w:rPr>
          <w:sz w:val="27"/>
          <w:szCs w:val="27"/>
        </w:rPr>
        <w:t>1,8</w:t>
      </w:r>
      <w:r w:rsidR="00FC7A13">
        <w:rPr>
          <w:sz w:val="27"/>
          <w:szCs w:val="27"/>
        </w:rPr>
        <w:t>%), обморожение конечностей – 1 случай (</w:t>
      </w:r>
      <w:r w:rsidR="00240DB5">
        <w:rPr>
          <w:sz w:val="27"/>
          <w:szCs w:val="27"/>
        </w:rPr>
        <w:t>5,9</w:t>
      </w:r>
      <w:r w:rsidR="00FC7A13">
        <w:rPr>
          <w:sz w:val="27"/>
          <w:szCs w:val="27"/>
        </w:rPr>
        <w:t>%)</w:t>
      </w:r>
      <w:r w:rsidRPr="00895EC4">
        <w:rPr>
          <w:sz w:val="27"/>
          <w:szCs w:val="27"/>
        </w:rPr>
        <w:t>.</w:t>
      </w:r>
    </w:p>
    <w:p w14:paraId="4EF98091" w14:textId="42420D91" w:rsidR="00895EC4" w:rsidRPr="00895EC4" w:rsidRDefault="00CF68FD" w:rsidP="00895EC4">
      <w:pPr>
        <w:spacing w:line="276" w:lineRule="auto"/>
        <w:ind w:firstLine="709"/>
        <w:jc w:val="both"/>
        <w:rPr>
          <w:sz w:val="27"/>
          <w:szCs w:val="27"/>
        </w:rPr>
      </w:pPr>
      <w:r>
        <w:rPr>
          <w:sz w:val="27"/>
          <w:szCs w:val="27"/>
        </w:rPr>
        <w:t xml:space="preserve">Анализ показывает, что </w:t>
      </w:r>
      <w:r w:rsidR="009E2405">
        <w:rPr>
          <w:sz w:val="27"/>
          <w:szCs w:val="27"/>
        </w:rPr>
        <w:t>47</w:t>
      </w:r>
      <w:r w:rsidR="00895EC4" w:rsidRPr="00895EC4">
        <w:rPr>
          <w:sz w:val="27"/>
          <w:szCs w:val="27"/>
        </w:rPr>
        <w:t xml:space="preserve">% от общего количества травмированных относятся к социально-незащищенным слоям населения, а именно: дети – </w:t>
      </w:r>
      <w:r w:rsidR="00240DB5">
        <w:rPr>
          <w:sz w:val="27"/>
          <w:szCs w:val="27"/>
        </w:rPr>
        <w:t>3</w:t>
      </w:r>
      <w:r w:rsidR="00895EC4" w:rsidRPr="00895EC4">
        <w:rPr>
          <w:sz w:val="27"/>
          <w:szCs w:val="27"/>
        </w:rPr>
        <w:t xml:space="preserve"> человека, пенсионеры – </w:t>
      </w:r>
      <w:r w:rsidR="009E2405">
        <w:rPr>
          <w:sz w:val="27"/>
          <w:szCs w:val="27"/>
        </w:rPr>
        <w:t>3</w:t>
      </w:r>
      <w:r w:rsidR="00895EC4" w:rsidRPr="00895EC4">
        <w:rPr>
          <w:sz w:val="27"/>
          <w:szCs w:val="27"/>
        </w:rPr>
        <w:t xml:space="preserve"> человека, домохозяйка, в отпуске по уходу – 1 человек, БОМР – 1 </w:t>
      </w:r>
      <w:r w:rsidR="00895EC4" w:rsidRPr="00895EC4">
        <w:rPr>
          <w:sz w:val="27"/>
          <w:szCs w:val="27"/>
        </w:rPr>
        <w:lastRenderedPageBreak/>
        <w:t xml:space="preserve">человек. Также в результате пожара травмы получили </w:t>
      </w:r>
      <w:r w:rsidR="009E2405">
        <w:rPr>
          <w:sz w:val="27"/>
          <w:szCs w:val="27"/>
        </w:rPr>
        <w:t>9</w:t>
      </w:r>
      <w:r w:rsidR="00006C73">
        <w:rPr>
          <w:sz w:val="27"/>
          <w:szCs w:val="27"/>
        </w:rPr>
        <w:t xml:space="preserve"> человек</w:t>
      </w:r>
      <w:r w:rsidR="00895EC4" w:rsidRPr="00895EC4">
        <w:rPr>
          <w:sz w:val="27"/>
          <w:szCs w:val="27"/>
        </w:rPr>
        <w:t xml:space="preserve"> трудоспособного населения (</w:t>
      </w:r>
      <w:r w:rsidR="00006C73">
        <w:rPr>
          <w:sz w:val="27"/>
          <w:szCs w:val="27"/>
        </w:rPr>
        <w:t>5</w:t>
      </w:r>
      <w:r w:rsidR="009E2405">
        <w:rPr>
          <w:sz w:val="27"/>
          <w:szCs w:val="27"/>
        </w:rPr>
        <w:t>3</w:t>
      </w:r>
      <w:r w:rsidR="00895EC4" w:rsidRPr="00895EC4">
        <w:rPr>
          <w:sz w:val="27"/>
          <w:szCs w:val="27"/>
        </w:rPr>
        <w:t>%).</w:t>
      </w:r>
    </w:p>
    <w:p w14:paraId="54C61005" w14:textId="77777777" w:rsidR="00895EC4" w:rsidRPr="00895EC4" w:rsidRDefault="00895EC4" w:rsidP="00895EC4">
      <w:pPr>
        <w:spacing w:line="276" w:lineRule="auto"/>
        <w:ind w:firstLine="709"/>
        <w:jc w:val="both"/>
        <w:rPr>
          <w:sz w:val="27"/>
          <w:szCs w:val="27"/>
        </w:rPr>
      </w:pPr>
      <w:r w:rsidRPr="00895EC4">
        <w:rPr>
          <w:sz w:val="27"/>
          <w:szCs w:val="27"/>
        </w:rPr>
        <w:t xml:space="preserve">Основными причинами пожаров с травмированием людей на пожарах в районе выезда подразделений ГБУ РС(Я) «ГПС РС(Я)» являются: </w:t>
      </w:r>
    </w:p>
    <w:p w14:paraId="4D616562" w14:textId="60F74ADD" w:rsidR="00895EC4" w:rsidRPr="00895EC4" w:rsidRDefault="00895EC4" w:rsidP="00895EC4">
      <w:pPr>
        <w:spacing w:line="276" w:lineRule="auto"/>
        <w:ind w:firstLine="709"/>
        <w:jc w:val="both"/>
        <w:rPr>
          <w:sz w:val="27"/>
          <w:szCs w:val="27"/>
        </w:rPr>
      </w:pPr>
      <w:r w:rsidRPr="00895EC4">
        <w:rPr>
          <w:sz w:val="27"/>
          <w:szCs w:val="27"/>
        </w:rPr>
        <w:t>- Аварийный режим работы электрического оборудования и сетей вследствие короткого за</w:t>
      </w:r>
      <w:r w:rsidR="00CF68FD">
        <w:rPr>
          <w:sz w:val="27"/>
          <w:szCs w:val="27"/>
        </w:rPr>
        <w:t>мыкания – 7 травмированных (</w:t>
      </w:r>
      <w:r w:rsidR="009E2405">
        <w:rPr>
          <w:sz w:val="27"/>
          <w:szCs w:val="27"/>
        </w:rPr>
        <w:t>41,2</w:t>
      </w:r>
      <w:r w:rsidRPr="00895EC4">
        <w:rPr>
          <w:sz w:val="27"/>
          <w:szCs w:val="27"/>
        </w:rPr>
        <w:t>% от общего количества травмированных);</w:t>
      </w:r>
    </w:p>
    <w:p w14:paraId="2C7B4B14" w14:textId="4BEC575E" w:rsidR="00895EC4" w:rsidRPr="00895EC4" w:rsidRDefault="00895EC4" w:rsidP="00895EC4">
      <w:pPr>
        <w:spacing w:line="276" w:lineRule="auto"/>
        <w:ind w:firstLine="709"/>
        <w:jc w:val="both"/>
        <w:rPr>
          <w:sz w:val="27"/>
          <w:szCs w:val="27"/>
        </w:rPr>
      </w:pPr>
      <w:r w:rsidRPr="00895EC4">
        <w:rPr>
          <w:sz w:val="27"/>
          <w:szCs w:val="27"/>
        </w:rPr>
        <w:t>- Недостаток устройства п</w:t>
      </w:r>
      <w:r w:rsidR="00CF68FD">
        <w:rPr>
          <w:sz w:val="27"/>
          <w:szCs w:val="27"/>
        </w:rPr>
        <w:t>ечи – 1 травмированный (</w:t>
      </w:r>
      <w:r w:rsidR="009E2405">
        <w:rPr>
          <w:sz w:val="27"/>
          <w:szCs w:val="27"/>
        </w:rPr>
        <w:t>5,9</w:t>
      </w:r>
      <w:r w:rsidRPr="00895EC4">
        <w:rPr>
          <w:sz w:val="27"/>
          <w:szCs w:val="27"/>
        </w:rPr>
        <w:t>% от общего количества травмированных);</w:t>
      </w:r>
    </w:p>
    <w:p w14:paraId="74BE6267" w14:textId="01B36179" w:rsidR="00895EC4" w:rsidRDefault="00895EC4" w:rsidP="00895EC4">
      <w:pPr>
        <w:spacing w:line="276" w:lineRule="auto"/>
        <w:ind w:firstLine="709"/>
        <w:jc w:val="both"/>
        <w:rPr>
          <w:sz w:val="27"/>
          <w:szCs w:val="27"/>
        </w:rPr>
      </w:pPr>
      <w:r w:rsidRPr="00895EC4">
        <w:rPr>
          <w:sz w:val="27"/>
          <w:szCs w:val="27"/>
        </w:rPr>
        <w:t xml:space="preserve">- Неосторожность при курении – </w:t>
      </w:r>
      <w:r w:rsidR="00006C73">
        <w:rPr>
          <w:sz w:val="27"/>
          <w:szCs w:val="27"/>
        </w:rPr>
        <w:t>3</w:t>
      </w:r>
      <w:r w:rsidRPr="00895EC4">
        <w:rPr>
          <w:sz w:val="27"/>
          <w:szCs w:val="27"/>
        </w:rPr>
        <w:t xml:space="preserve"> травмированны</w:t>
      </w:r>
      <w:r w:rsidR="00006C73">
        <w:rPr>
          <w:sz w:val="27"/>
          <w:szCs w:val="27"/>
        </w:rPr>
        <w:t>х</w:t>
      </w:r>
      <w:r w:rsidRPr="00895EC4">
        <w:rPr>
          <w:sz w:val="27"/>
          <w:szCs w:val="27"/>
        </w:rPr>
        <w:t xml:space="preserve"> (</w:t>
      </w:r>
      <w:r w:rsidR="009E2405">
        <w:rPr>
          <w:sz w:val="27"/>
          <w:szCs w:val="27"/>
        </w:rPr>
        <w:t>17,6</w:t>
      </w:r>
      <w:r w:rsidRPr="00895EC4">
        <w:rPr>
          <w:sz w:val="27"/>
          <w:szCs w:val="27"/>
        </w:rPr>
        <w:t>% от об</w:t>
      </w:r>
      <w:r w:rsidR="00006C73">
        <w:rPr>
          <w:sz w:val="27"/>
          <w:szCs w:val="27"/>
        </w:rPr>
        <w:t>щего количества травмированных);</w:t>
      </w:r>
    </w:p>
    <w:p w14:paraId="34B9AC1C" w14:textId="5ABF3FB4" w:rsidR="00006C73" w:rsidRDefault="00006C73" w:rsidP="00895EC4">
      <w:pPr>
        <w:spacing w:line="276" w:lineRule="auto"/>
        <w:ind w:firstLine="709"/>
        <w:jc w:val="both"/>
        <w:rPr>
          <w:sz w:val="27"/>
          <w:szCs w:val="27"/>
        </w:rPr>
      </w:pPr>
      <w:r>
        <w:rPr>
          <w:sz w:val="27"/>
          <w:szCs w:val="27"/>
        </w:rPr>
        <w:t xml:space="preserve">- Неосторожность при приготовлении пищи – 1 травмированный </w:t>
      </w:r>
      <w:r w:rsidRPr="00006C73">
        <w:rPr>
          <w:sz w:val="27"/>
          <w:szCs w:val="27"/>
        </w:rPr>
        <w:t>(</w:t>
      </w:r>
      <w:r w:rsidR="009E2405">
        <w:rPr>
          <w:sz w:val="27"/>
          <w:szCs w:val="27"/>
        </w:rPr>
        <w:t>5,9</w:t>
      </w:r>
      <w:r w:rsidRPr="00006C73">
        <w:rPr>
          <w:sz w:val="27"/>
          <w:szCs w:val="27"/>
        </w:rPr>
        <w:t>% от об</w:t>
      </w:r>
      <w:r>
        <w:rPr>
          <w:sz w:val="27"/>
          <w:szCs w:val="27"/>
        </w:rPr>
        <w:t>щего количества травмированных)</w:t>
      </w:r>
      <w:r w:rsidR="009E2405">
        <w:rPr>
          <w:sz w:val="27"/>
          <w:szCs w:val="27"/>
        </w:rPr>
        <w:t>;</w:t>
      </w:r>
    </w:p>
    <w:p w14:paraId="75FBD2A0" w14:textId="729D5F54" w:rsidR="009E2405" w:rsidRDefault="009E2405" w:rsidP="00895EC4">
      <w:pPr>
        <w:spacing w:line="276" w:lineRule="auto"/>
        <w:ind w:firstLine="709"/>
        <w:jc w:val="both"/>
        <w:rPr>
          <w:sz w:val="27"/>
          <w:szCs w:val="27"/>
        </w:rPr>
      </w:pPr>
      <w:r>
        <w:rPr>
          <w:sz w:val="27"/>
          <w:szCs w:val="27"/>
        </w:rPr>
        <w:t xml:space="preserve">- Причины устанавливаются – 5 травмированных (29,4% </w:t>
      </w:r>
      <w:r w:rsidR="008444DF">
        <w:rPr>
          <w:sz w:val="27"/>
          <w:szCs w:val="27"/>
        </w:rPr>
        <w:t>от общего количества травмированных).</w:t>
      </w:r>
    </w:p>
    <w:p w14:paraId="4E280040" w14:textId="0B8193D3" w:rsidR="00895EC4" w:rsidRDefault="00877CE9" w:rsidP="00877CE9">
      <w:pPr>
        <w:ind w:firstLine="709"/>
        <w:jc w:val="both"/>
        <w:rPr>
          <w:sz w:val="27"/>
          <w:szCs w:val="27"/>
        </w:rPr>
      </w:pPr>
      <w:r>
        <w:rPr>
          <w:sz w:val="27"/>
          <w:szCs w:val="27"/>
        </w:rPr>
        <w:t>За анализируемый период наибольшее количество травмированных также произошло в феврале месяце – 8 человек</w:t>
      </w:r>
      <w:r w:rsidR="002A11E4">
        <w:rPr>
          <w:sz w:val="27"/>
          <w:szCs w:val="27"/>
        </w:rPr>
        <w:t>, что</w:t>
      </w:r>
      <w:r w:rsidR="006A5165">
        <w:rPr>
          <w:sz w:val="27"/>
          <w:szCs w:val="27"/>
        </w:rPr>
        <w:t xml:space="preserve"> составляет </w:t>
      </w:r>
      <w:r w:rsidR="008444DF">
        <w:rPr>
          <w:sz w:val="27"/>
          <w:szCs w:val="27"/>
        </w:rPr>
        <w:t>47</w:t>
      </w:r>
      <w:r w:rsidR="00006C73">
        <w:rPr>
          <w:sz w:val="27"/>
          <w:szCs w:val="27"/>
        </w:rPr>
        <w:t>% от общего количества травмированных</w:t>
      </w:r>
      <w:r>
        <w:rPr>
          <w:sz w:val="27"/>
          <w:szCs w:val="27"/>
        </w:rPr>
        <w:t>.</w:t>
      </w:r>
    </w:p>
    <w:p w14:paraId="6FCE28E2" w14:textId="77777777" w:rsidR="00BC3BBE" w:rsidRPr="00B4563B" w:rsidRDefault="00BC3BBE" w:rsidP="00877CE9">
      <w:pPr>
        <w:ind w:firstLine="709"/>
        <w:jc w:val="both"/>
        <w:rPr>
          <w:sz w:val="28"/>
          <w:szCs w:val="28"/>
        </w:rPr>
      </w:pPr>
    </w:p>
    <w:p w14:paraId="6F9E7D13" w14:textId="77777777" w:rsidR="00895EC4" w:rsidRDefault="00895EC4" w:rsidP="00895EC4">
      <w:pPr>
        <w:spacing w:line="276" w:lineRule="auto"/>
        <w:ind w:firstLine="709"/>
        <w:jc w:val="both"/>
        <w:rPr>
          <w:iCs/>
          <w:sz w:val="28"/>
          <w:szCs w:val="28"/>
          <w:highlight w:val="yellow"/>
        </w:rPr>
      </w:pPr>
      <w:r w:rsidRPr="00D838B2">
        <w:rPr>
          <w:noProof/>
          <w:sz w:val="28"/>
          <w:szCs w:val="28"/>
          <w:lang w:eastAsia="ru-RU"/>
        </w:rPr>
        <w:drawing>
          <wp:inline distT="0" distB="0" distL="0" distR="0" wp14:anchorId="264C493C" wp14:editId="7CE1A966">
            <wp:extent cx="5390865" cy="2892510"/>
            <wp:effectExtent l="0" t="0" r="635" b="317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0E1684" w14:textId="77777777" w:rsidR="00BC3BBE" w:rsidRDefault="00BC3BBE" w:rsidP="00895EC4">
      <w:pPr>
        <w:spacing w:line="276" w:lineRule="auto"/>
        <w:ind w:firstLine="567"/>
        <w:jc w:val="both"/>
        <w:rPr>
          <w:sz w:val="27"/>
          <w:szCs w:val="27"/>
        </w:rPr>
      </w:pPr>
    </w:p>
    <w:p w14:paraId="31E48197" w14:textId="3B4B015B" w:rsidR="00895EC4" w:rsidRDefault="00895EC4" w:rsidP="00895EC4">
      <w:pPr>
        <w:spacing w:line="276" w:lineRule="auto"/>
        <w:ind w:firstLine="567"/>
        <w:jc w:val="both"/>
        <w:rPr>
          <w:sz w:val="27"/>
          <w:szCs w:val="27"/>
        </w:rPr>
      </w:pPr>
      <w:r>
        <w:rPr>
          <w:sz w:val="27"/>
          <w:szCs w:val="27"/>
        </w:rPr>
        <w:t xml:space="preserve">Травмы при пожарах зарегистрированы в </w:t>
      </w:r>
      <w:r w:rsidR="00744581">
        <w:rPr>
          <w:sz w:val="27"/>
          <w:szCs w:val="27"/>
        </w:rPr>
        <w:t>9</w:t>
      </w:r>
      <w:r>
        <w:rPr>
          <w:sz w:val="27"/>
          <w:szCs w:val="27"/>
        </w:rPr>
        <w:t xml:space="preserve"> районах</w:t>
      </w:r>
      <w:r w:rsidR="00744581">
        <w:rPr>
          <w:sz w:val="27"/>
          <w:szCs w:val="27"/>
        </w:rPr>
        <w:t xml:space="preserve">: </w:t>
      </w:r>
      <w:r>
        <w:rPr>
          <w:sz w:val="27"/>
          <w:szCs w:val="27"/>
        </w:rPr>
        <w:t xml:space="preserve"> </w:t>
      </w:r>
      <w:r w:rsidR="00744581">
        <w:rPr>
          <w:sz w:val="27"/>
          <w:szCs w:val="27"/>
        </w:rPr>
        <w:t xml:space="preserve">Абыйском (1), Амгинском (2), Верхоянском (5), Вилюйском (1), Мегино-Кангаласском (4), Мирнинском (1), Намском (1), Оленекском (1), Хангаласском (1). </w:t>
      </w:r>
      <w:r w:rsidR="00744581" w:rsidRPr="001477F7">
        <w:rPr>
          <w:b/>
          <w:bCs/>
          <w:sz w:val="27"/>
          <w:szCs w:val="27"/>
        </w:rPr>
        <w:t xml:space="preserve">Рост травмированных </w:t>
      </w:r>
      <w:r w:rsidRPr="001477F7">
        <w:rPr>
          <w:b/>
          <w:bCs/>
          <w:sz w:val="27"/>
          <w:szCs w:val="27"/>
        </w:rPr>
        <w:t xml:space="preserve">отмечается </w:t>
      </w:r>
      <w:r w:rsidR="00744581" w:rsidRPr="001477F7">
        <w:rPr>
          <w:b/>
          <w:bCs/>
          <w:sz w:val="27"/>
          <w:szCs w:val="27"/>
        </w:rPr>
        <w:t>в 8 районах</w:t>
      </w:r>
      <w:r>
        <w:rPr>
          <w:sz w:val="27"/>
          <w:szCs w:val="27"/>
        </w:rPr>
        <w:t xml:space="preserve">: </w:t>
      </w:r>
      <w:r w:rsidRPr="00573428">
        <w:rPr>
          <w:i/>
          <w:iCs/>
          <w:sz w:val="27"/>
          <w:szCs w:val="27"/>
        </w:rPr>
        <w:t>на 5 человек</w:t>
      </w:r>
      <w:r>
        <w:rPr>
          <w:sz w:val="27"/>
          <w:szCs w:val="27"/>
        </w:rPr>
        <w:t xml:space="preserve"> в Верхоянском (5; 0); </w:t>
      </w:r>
      <w:r w:rsidR="00744581" w:rsidRPr="00744581">
        <w:rPr>
          <w:i/>
          <w:iCs/>
          <w:sz w:val="27"/>
          <w:szCs w:val="27"/>
        </w:rPr>
        <w:t>на 4 человека</w:t>
      </w:r>
      <w:r w:rsidR="00744581">
        <w:rPr>
          <w:sz w:val="27"/>
          <w:szCs w:val="27"/>
        </w:rPr>
        <w:t xml:space="preserve"> в Мегино-Кангаласском (4; 0), </w:t>
      </w:r>
      <w:r w:rsidRPr="00573428">
        <w:rPr>
          <w:i/>
          <w:iCs/>
          <w:sz w:val="27"/>
          <w:szCs w:val="27"/>
        </w:rPr>
        <w:t xml:space="preserve">на </w:t>
      </w:r>
      <w:r w:rsidR="00006C73">
        <w:rPr>
          <w:i/>
          <w:iCs/>
          <w:sz w:val="27"/>
          <w:szCs w:val="27"/>
        </w:rPr>
        <w:t xml:space="preserve">2 </w:t>
      </w:r>
      <w:r w:rsidRPr="00573428">
        <w:rPr>
          <w:i/>
          <w:iCs/>
          <w:sz w:val="27"/>
          <w:szCs w:val="27"/>
        </w:rPr>
        <w:t>человека</w:t>
      </w:r>
      <w:r>
        <w:rPr>
          <w:sz w:val="27"/>
          <w:szCs w:val="27"/>
        </w:rPr>
        <w:t xml:space="preserve"> в Амгинском (</w:t>
      </w:r>
      <w:r w:rsidR="00006C73">
        <w:rPr>
          <w:sz w:val="27"/>
          <w:szCs w:val="27"/>
        </w:rPr>
        <w:t xml:space="preserve">2; 0); </w:t>
      </w:r>
      <w:r w:rsidR="00006C73" w:rsidRPr="0090202E">
        <w:rPr>
          <w:i/>
          <w:iCs/>
          <w:sz w:val="27"/>
          <w:szCs w:val="27"/>
        </w:rPr>
        <w:t>на 1 человека</w:t>
      </w:r>
      <w:r w:rsidR="00006C73">
        <w:rPr>
          <w:sz w:val="27"/>
          <w:szCs w:val="27"/>
        </w:rPr>
        <w:t xml:space="preserve"> в</w:t>
      </w:r>
      <w:r>
        <w:rPr>
          <w:sz w:val="27"/>
          <w:szCs w:val="27"/>
        </w:rPr>
        <w:t xml:space="preserve"> </w:t>
      </w:r>
      <w:r w:rsidR="00744581">
        <w:rPr>
          <w:sz w:val="27"/>
          <w:szCs w:val="27"/>
        </w:rPr>
        <w:t xml:space="preserve">Абыйском (1; 0), </w:t>
      </w:r>
      <w:r w:rsidR="005D12F3">
        <w:rPr>
          <w:sz w:val="27"/>
          <w:szCs w:val="27"/>
        </w:rPr>
        <w:t xml:space="preserve">Мирнинском (1; 0), </w:t>
      </w:r>
      <w:r>
        <w:rPr>
          <w:sz w:val="27"/>
          <w:szCs w:val="27"/>
        </w:rPr>
        <w:t xml:space="preserve">Намском (1; 0), Оленекском (1; 0), Хангаласском (1; 0).  </w:t>
      </w:r>
      <w:r w:rsidRPr="009754C0">
        <w:rPr>
          <w:sz w:val="27"/>
          <w:szCs w:val="27"/>
        </w:rPr>
        <w:t xml:space="preserve">Из </w:t>
      </w:r>
      <w:r w:rsidR="005D12F3">
        <w:rPr>
          <w:sz w:val="27"/>
          <w:szCs w:val="27"/>
        </w:rPr>
        <w:t>1</w:t>
      </w:r>
      <w:r w:rsidR="0081216F">
        <w:rPr>
          <w:sz w:val="27"/>
          <w:szCs w:val="27"/>
        </w:rPr>
        <w:t>7</w:t>
      </w:r>
      <w:r w:rsidRPr="009754C0">
        <w:rPr>
          <w:sz w:val="27"/>
          <w:szCs w:val="27"/>
        </w:rPr>
        <w:t xml:space="preserve"> </w:t>
      </w:r>
      <w:r>
        <w:rPr>
          <w:sz w:val="27"/>
          <w:szCs w:val="27"/>
        </w:rPr>
        <w:t>травмированных</w:t>
      </w:r>
      <w:r w:rsidRPr="009754C0">
        <w:rPr>
          <w:sz w:val="27"/>
          <w:szCs w:val="27"/>
        </w:rPr>
        <w:t xml:space="preserve"> за отчетный </w:t>
      </w:r>
      <w:r w:rsidRPr="00877CE9">
        <w:rPr>
          <w:sz w:val="27"/>
          <w:szCs w:val="27"/>
        </w:rPr>
        <w:t xml:space="preserve">период </w:t>
      </w:r>
      <w:r w:rsidR="005D12F3">
        <w:rPr>
          <w:sz w:val="27"/>
          <w:szCs w:val="27"/>
        </w:rPr>
        <w:t>1</w:t>
      </w:r>
      <w:r w:rsidR="0081216F">
        <w:rPr>
          <w:sz w:val="27"/>
          <w:szCs w:val="27"/>
        </w:rPr>
        <w:t>7</w:t>
      </w:r>
      <w:r w:rsidRPr="00877CE9">
        <w:rPr>
          <w:sz w:val="27"/>
          <w:szCs w:val="27"/>
        </w:rPr>
        <w:t xml:space="preserve"> получили травмы в жилом</w:t>
      </w:r>
      <w:r w:rsidRPr="00F05232">
        <w:rPr>
          <w:b/>
          <w:bCs/>
          <w:sz w:val="27"/>
          <w:szCs w:val="27"/>
        </w:rPr>
        <w:t xml:space="preserve"> </w:t>
      </w:r>
      <w:r w:rsidRPr="00877CE9">
        <w:rPr>
          <w:sz w:val="27"/>
          <w:szCs w:val="27"/>
        </w:rPr>
        <w:t>секторе,</w:t>
      </w:r>
      <w:r w:rsidRPr="009754C0">
        <w:rPr>
          <w:sz w:val="27"/>
          <w:szCs w:val="27"/>
        </w:rPr>
        <w:t xml:space="preserve"> что составляет 100%, из них в частных жилых домах </w:t>
      </w:r>
      <w:r>
        <w:rPr>
          <w:sz w:val="27"/>
          <w:szCs w:val="27"/>
        </w:rPr>
        <w:t xml:space="preserve">- </w:t>
      </w:r>
      <w:r w:rsidR="00CF3C40">
        <w:rPr>
          <w:sz w:val="27"/>
          <w:szCs w:val="27"/>
        </w:rPr>
        <w:t>4</w:t>
      </w:r>
      <w:r w:rsidRPr="009754C0">
        <w:rPr>
          <w:sz w:val="27"/>
          <w:szCs w:val="27"/>
        </w:rPr>
        <w:t xml:space="preserve"> человек</w:t>
      </w:r>
      <w:r>
        <w:rPr>
          <w:sz w:val="27"/>
          <w:szCs w:val="27"/>
        </w:rPr>
        <w:t>а</w:t>
      </w:r>
      <w:r w:rsidRPr="009754C0">
        <w:rPr>
          <w:sz w:val="27"/>
          <w:szCs w:val="27"/>
        </w:rPr>
        <w:t xml:space="preserve">, в многоквартирных жилых домах </w:t>
      </w:r>
      <w:r w:rsidR="001477F7">
        <w:rPr>
          <w:sz w:val="27"/>
          <w:szCs w:val="27"/>
        </w:rPr>
        <w:t>–</w:t>
      </w:r>
      <w:r w:rsidRPr="009754C0">
        <w:rPr>
          <w:sz w:val="27"/>
          <w:szCs w:val="27"/>
        </w:rPr>
        <w:t xml:space="preserve"> </w:t>
      </w:r>
      <w:r w:rsidR="001477F7">
        <w:rPr>
          <w:sz w:val="27"/>
          <w:szCs w:val="27"/>
        </w:rPr>
        <w:t xml:space="preserve">12 </w:t>
      </w:r>
      <w:r w:rsidRPr="009754C0">
        <w:rPr>
          <w:sz w:val="27"/>
          <w:szCs w:val="27"/>
        </w:rPr>
        <w:lastRenderedPageBreak/>
        <w:t>человек</w:t>
      </w:r>
      <w:r>
        <w:rPr>
          <w:sz w:val="27"/>
          <w:szCs w:val="27"/>
        </w:rPr>
        <w:t xml:space="preserve">, в том числе детей – </w:t>
      </w:r>
      <w:r w:rsidR="001477F7">
        <w:rPr>
          <w:sz w:val="27"/>
          <w:szCs w:val="27"/>
        </w:rPr>
        <w:t>3, в дачном доме – 1 человек</w:t>
      </w:r>
      <w:r w:rsidR="005E5121">
        <w:rPr>
          <w:sz w:val="27"/>
          <w:szCs w:val="27"/>
        </w:rPr>
        <w:t>.</w:t>
      </w:r>
      <w:r w:rsidR="009E66FC">
        <w:rPr>
          <w:sz w:val="27"/>
          <w:szCs w:val="27"/>
        </w:rPr>
        <w:t xml:space="preserve"> </w:t>
      </w:r>
      <w:r w:rsidR="009E66FC" w:rsidRPr="009E66FC">
        <w:rPr>
          <w:sz w:val="27"/>
          <w:szCs w:val="27"/>
        </w:rPr>
        <w:t xml:space="preserve">По составу травмированных, наибольшее количество составляют мужчины – </w:t>
      </w:r>
      <w:r w:rsidR="00CF3C40">
        <w:rPr>
          <w:sz w:val="27"/>
          <w:szCs w:val="27"/>
        </w:rPr>
        <w:t>9</w:t>
      </w:r>
      <w:r w:rsidR="009E66FC" w:rsidRPr="009E66FC">
        <w:rPr>
          <w:sz w:val="27"/>
          <w:szCs w:val="27"/>
        </w:rPr>
        <w:t xml:space="preserve"> человек (</w:t>
      </w:r>
      <w:r w:rsidR="00FC1709">
        <w:rPr>
          <w:sz w:val="27"/>
          <w:szCs w:val="27"/>
        </w:rPr>
        <w:t>53</w:t>
      </w:r>
      <w:r w:rsidR="005D12F3">
        <w:rPr>
          <w:sz w:val="27"/>
          <w:szCs w:val="27"/>
        </w:rPr>
        <w:t xml:space="preserve">%), </w:t>
      </w:r>
      <w:r w:rsidR="00FC1709">
        <w:rPr>
          <w:sz w:val="27"/>
          <w:szCs w:val="27"/>
        </w:rPr>
        <w:t>женщины – 5 человек</w:t>
      </w:r>
      <w:r w:rsidR="00FC1709" w:rsidRPr="009E66FC">
        <w:rPr>
          <w:sz w:val="27"/>
          <w:szCs w:val="27"/>
        </w:rPr>
        <w:t xml:space="preserve"> (</w:t>
      </w:r>
      <w:r w:rsidR="00FC1709">
        <w:rPr>
          <w:sz w:val="27"/>
          <w:szCs w:val="27"/>
        </w:rPr>
        <w:t>29</w:t>
      </w:r>
      <w:r w:rsidR="00FC1709" w:rsidRPr="009E66FC">
        <w:rPr>
          <w:sz w:val="27"/>
          <w:szCs w:val="27"/>
        </w:rPr>
        <w:t>%)</w:t>
      </w:r>
      <w:r w:rsidR="00FC1709">
        <w:rPr>
          <w:sz w:val="27"/>
          <w:szCs w:val="27"/>
        </w:rPr>
        <w:t xml:space="preserve">, </w:t>
      </w:r>
      <w:r w:rsidR="005D12F3">
        <w:rPr>
          <w:sz w:val="27"/>
          <w:szCs w:val="27"/>
        </w:rPr>
        <w:t xml:space="preserve">дети – </w:t>
      </w:r>
      <w:r w:rsidR="00FC1709">
        <w:rPr>
          <w:sz w:val="27"/>
          <w:szCs w:val="27"/>
        </w:rPr>
        <w:t>3</w:t>
      </w:r>
      <w:r w:rsidR="005D12F3">
        <w:rPr>
          <w:sz w:val="27"/>
          <w:szCs w:val="27"/>
        </w:rPr>
        <w:t xml:space="preserve"> человека (</w:t>
      </w:r>
      <w:r w:rsidR="00FC1709">
        <w:rPr>
          <w:sz w:val="27"/>
          <w:szCs w:val="27"/>
        </w:rPr>
        <w:t>18</w:t>
      </w:r>
      <w:r w:rsidR="005D12F3">
        <w:rPr>
          <w:sz w:val="27"/>
          <w:szCs w:val="27"/>
        </w:rPr>
        <w:t>%)</w:t>
      </w:r>
      <w:r w:rsidR="009E66FC" w:rsidRPr="009E66FC">
        <w:rPr>
          <w:sz w:val="27"/>
          <w:szCs w:val="27"/>
        </w:rPr>
        <w:t>.</w:t>
      </w:r>
    </w:p>
    <w:p w14:paraId="4D8E34D2" w14:textId="4B2B1EA9" w:rsidR="00895EC4" w:rsidRDefault="00895EC4" w:rsidP="00895EC4">
      <w:pPr>
        <w:spacing w:line="276" w:lineRule="auto"/>
        <w:ind w:firstLine="709"/>
        <w:jc w:val="both"/>
        <w:rPr>
          <w:sz w:val="27"/>
          <w:szCs w:val="27"/>
        </w:rPr>
      </w:pPr>
    </w:p>
    <w:p w14:paraId="32B2FC0A" w14:textId="13FF5EF2" w:rsidR="00D847E4" w:rsidRDefault="00877CE9" w:rsidP="00CD3601">
      <w:pPr>
        <w:spacing w:line="276" w:lineRule="auto"/>
        <w:ind w:firstLine="709"/>
        <w:jc w:val="both"/>
        <w:rPr>
          <w:sz w:val="27"/>
          <w:szCs w:val="27"/>
        </w:rPr>
      </w:pPr>
      <w:r w:rsidRPr="00BC3BBE">
        <w:rPr>
          <w:b/>
          <w:sz w:val="27"/>
          <w:szCs w:val="27"/>
        </w:rPr>
        <w:t xml:space="preserve">Основным местом возникновения </w:t>
      </w:r>
      <w:r w:rsidR="00FE1239" w:rsidRPr="00BC3BBE">
        <w:rPr>
          <w:b/>
          <w:sz w:val="27"/>
          <w:szCs w:val="27"/>
        </w:rPr>
        <w:t>пожаров</w:t>
      </w:r>
      <w:r w:rsidR="00016739" w:rsidRPr="008677DF">
        <w:rPr>
          <w:sz w:val="27"/>
          <w:szCs w:val="27"/>
        </w:rPr>
        <w:t xml:space="preserve"> в районе выезда подразделений ГБУ РС (Я) «ГПС РС (Я)» </w:t>
      </w:r>
      <w:r>
        <w:rPr>
          <w:sz w:val="27"/>
          <w:szCs w:val="27"/>
        </w:rPr>
        <w:t xml:space="preserve">являются объекты жилого сектора, где произошло </w:t>
      </w:r>
      <w:r w:rsidR="00A738DD">
        <w:rPr>
          <w:sz w:val="27"/>
          <w:szCs w:val="27"/>
        </w:rPr>
        <w:t>1</w:t>
      </w:r>
      <w:r w:rsidR="00442CFC">
        <w:rPr>
          <w:sz w:val="27"/>
          <w:szCs w:val="27"/>
        </w:rPr>
        <w:t>90</w:t>
      </w:r>
      <w:r w:rsidRPr="00877CE9">
        <w:rPr>
          <w:sz w:val="27"/>
          <w:szCs w:val="27"/>
        </w:rPr>
        <w:t xml:space="preserve"> пожар</w:t>
      </w:r>
      <w:r w:rsidR="00A738DD">
        <w:rPr>
          <w:sz w:val="27"/>
          <w:szCs w:val="27"/>
        </w:rPr>
        <w:t>ов</w:t>
      </w:r>
      <w:r w:rsidRPr="00877CE9">
        <w:rPr>
          <w:sz w:val="27"/>
          <w:szCs w:val="27"/>
        </w:rPr>
        <w:t xml:space="preserve">, что составляет </w:t>
      </w:r>
      <w:r w:rsidR="00442CFC">
        <w:rPr>
          <w:sz w:val="27"/>
          <w:szCs w:val="27"/>
        </w:rPr>
        <w:t>49</w:t>
      </w:r>
      <w:r w:rsidR="00032920">
        <w:rPr>
          <w:sz w:val="27"/>
          <w:szCs w:val="27"/>
        </w:rPr>
        <w:t>,7</w:t>
      </w:r>
      <w:r w:rsidRPr="00877CE9">
        <w:rPr>
          <w:sz w:val="27"/>
          <w:szCs w:val="27"/>
        </w:rPr>
        <w:t>% от общего количества</w:t>
      </w:r>
      <w:r>
        <w:rPr>
          <w:sz w:val="27"/>
          <w:szCs w:val="27"/>
        </w:rPr>
        <w:t xml:space="preserve"> пожаров</w:t>
      </w:r>
      <w:r w:rsidRPr="00877CE9">
        <w:rPr>
          <w:sz w:val="27"/>
          <w:szCs w:val="27"/>
        </w:rPr>
        <w:t xml:space="preserve"> (АППГ - 1</w:t>
      </w:r>
      <w:r w:rsidR="00442CFC">
        <w:rPr>
          <w:sz w:val="27"/>
          <w:szCs w:val="27"/>
        </w:rPr>
        <w:t>88</w:t>
      </w:r>
      <w:r w:rsidRPr="00877CE9">
        <w:rPr>
          <w:sz w:val="27"/>
          <w:szCs w:val="27"/>
        </w:rPr>
        <w:t xml:space="preserve">, </w:t>
      </w:r>
      <w:r w:rsidR="00442CFC">
        <w:rPr>
          <w:sz w:val="27"/>
          <w:szCs w:val="27"/>
        </w:rPr>
        <w:t>+1,1</w:t>
      </w:r>
      <w:r w:rsidRPr="00877CE9">
        <w:rPr>
          <w:sz w:val="27"/>
          <w:szCs w:val="27"/>
        </w:rPr>
        <w:t>%)</w:t>
      </w:r>
      <w:r w:rsidR="00D847E4">
        <w:rPr>
          <w:sz w:val="27"/>
          <w:szCs w:val="27"/>
        </w:rPr>
        <w:t xml:space="preserve">, объекты </w:t>
      </w:r>
      <w:r w:rsidR="00032920">
        <w:rPr>
          <w:sz w:val="27"/>
          <w:szCs w:val="27"/>
        </w:rPr>
        <w:t>на открытой территории</w:t>
      </w:r>
      <w:r w:rsidR="00474C5F">
        <w:rPr>
          <w:sz w:val="27"/>
          <w:szCs w:val="27"/>
        </w:rPr>
        <w:t xml:space="preserve"> (горение травы и мусора)</w:t>
      </w:r>
      <w:r w:rsidR="00D847E4">
        <w:rPr>
          <w:sz w:val="27"/>
          <w:szCs w:val="27"/>
        </w:rPr>
        <w:t xml:space="preserve"> </w:t>
      </w:r>
      <w:r w:rsidR="00FE1239" w:rsidRPr="008677DF">
        <w:rPr>
          <w:sz w:val="27"/>
          <w:szCs w:val="27"/>
        </w:rPr>
        <w:t xml:space="preserve">- </w:t>
      </w:r>
      <w:r w:rsidR="00442CFC">
        <w:rPr>
          <w:sz w:val="27"/>
          <w:szCs w:val="27"/>
        </w:rPr>
        <w:t>60</w:t>
      </w:r>
      <w:r w:rsidR="00016739" w:rsidRPr="008677DF">
        <w:rPr>
          <w:sz w:val="27"/>
          <w:szCs w:val="27"/>
        </w:rPr>
        <w:t xml:space="preserve"> пожар</w:t>
      </w:r>
      <w:r w:rsidR="00442CFC">
        <w:rPr>
          <w:sz w:val="27"/>
          <w:szCs w:val="27"/>
        </w:rPr>
        <w:t>ов</w:t>
      </w:r>
      <w:r w:rsidR="00D847E4">
        <w:rPr>
          <w:sz w:val="27"/>
          <w:szCs w:val="27"/>
        </w:rPr>
        <w:t xml:space="preserve"> (1</w:t>
      </w:r>
      <w:r w:rsidR="00442CFC">
        <w:rPr>
          <w:sz w:val="27"/>
          <w:szCs w:val="27"/>
        </w:rPr>
        <w:t>5,7</w:t>
      </w:r>
      <w:r w:rsidR="00032920">
        <w:rPr>
          <w:sz w:val="27"/>
          <w:szCs w:val="27"/>
        </w:rPr>
        <w:t>%), объекты транспорта и инфраструктуры</w:t>
      </w:r>
      <w:r w:rsidR="00D847E4">
        <w:rPr>
          <w:sz w:val="27"/>
          <w:szCs w:val="27"/>
        </w:rPr>
        <w:t xml:space="preserve"> – </w:t>
      </w:r>
      <w:r w:rsidR="00032920">
        <w:rPr>
          <w:sz w:val="27"/>
          <w:szCs w:val="27"/>
        </w:rPr>
        <w:t>3</w:t>
      </w:r>
      <w:r w:rsidR="00442CFC">
        <w:rPr>
          <w:sz w:val="27"/>
          <w:szCs w:val="27"/>
        </w:rPr>
        <w:t>9</w:t>
      </w:r>
      <w:r w:rsidR="00D847E4">
        <w:rPr>
          <w:sz w:val="27"/>
          <w:szCs w:val="27"/>
        </w:rPr>
        <w:t xml:space="preserve"> пожаров (</w:t>
      </w:r>
      <w:r w:rsidR="00032920">
        <w:rPr>
          <w:sz w:val="27"/>
          <w:szCs w:val="27"/>
        </w:rPr>
        <w:t>1</w:t>
      </w:r>
      <w:r w:rsidR="00442CFC">
        <w:rPr>
          <w:sz w:val="27"/>
          <w:szCs w:val="27"/>
        </w:rPr>
        <w:t>0,2</w:t>
      </w:r>
      <w:r w:rsidR="00D847E4">
        <w:rPr>
          <w:sz w:val="27"/>
          <w:szCs w:val="27"/>
        </w:rPr>
        <w:t>%).</w:t>
      </w:r>
    </w:p>
    <w:p w14:paraId="5673FD55" w14:textId="131FB567" w:rsidR="005E5121" w:rsidRDefault="005E5121" w:rsidP="00CD3601">
      <w:pPr>
        <w:spacing w:line="276" w:lineRule="auto"/>
        <w:ind w:firstLine="709"/>
        <w:jc w:val="both"/>
        <w:rPr>
          <w:sz w:val="27"/>
          <w:szCs w:val="27"/>
        </w:rPr>
      </w:pPr>
      <w:r>
        <w:rPr>
          <w:sz w:val="27"/>
          <w:szCs w:val="27"/>
        </w:rPr>
        <w:t xml:space="preserve">За анализируемый период наибольшее количество пожаров в жилом секторе произошло в </w:t>
      </w:r>
      <w:r w:rsidR="00442CFC">
        <w:rPr>
          <w:sz w:val="27"/>
          <w:szCs w:val="27"/>
        </w:rPr>
        <w:t xml:space="preserve">одноквартирных жилых домах </w:t>
      </w:r>
      <w:r w:rsidR="0076160E">
        <w:rPr>
          <w:sz w:val="27"/>
          <w:szCs w:val="27"/>
        </w:rPr>
        <w:t xml:space="preserve">и </w:t>
      </w:r>
      <w:r>
        <w:rPr>
          <w:sz w:val="27"/>
          <w:szCs w:val="27"/>
        </w:rPr>
        <w:t xml:space="preserve">частных гаражах – </w:t>
      </w:r>
      <w:r w:rsidR="0076160E">
        <w:rPr>
          <w:sz w:val="27"/>
          <w:szCs w:val="27"/>
        </w:rPr>
        <w:t xml:space="preserve">по </w:t>
      </w:r>
      <w:r w:rsidR="00442CFC">
        <w:rPr>
          <w:sz w:val="27"/>
          <w:szCs w:val="27"/>
        </w:rPr>
        <w:t>50</w:t>
      </w:r>
      <w:r>
        <w:rPr>
          <w:sz w:val="27"/>
          <w:szCs w:val="27"/>
        </w:rPr>
        <w:t xml:space="preserve"> пожар</w:t>
      </w:r>
      <w:r w:rsidR="00032920">
        <w:rPr>
          <w:sz w:val="27"/>
          <w:szCs w:val="27"/>
        </w:rPr>
        <w:t>ов</w:t>
      </w:r>
      <w:r>
        <w:rPr>
          <w:sz w:val="27"/>
          <w:szCs w:val="27"/>
        </w:rPr>
        <w:t xml:space="preserve"> (</w:t>
      </w:r>
      <w:r w:rsidR="00032920">
        <w:rPr>
          <w:sz w:val="27"/>
          <w:szCs w:val="27"/>
        </w:rPr>
        <w:t>2</w:t>
      </w:r>
      <w:r w:rsidR="00442CFC">
        <w:rPr>
          <w:sz w:val="27"/>
          <w:szCs w:val="27"/>
        </w:rPr>
        <w:t>6,3</w:t>
      </w:r>
      <w:r>
        <w:rPr>
          <w:sz w:val="27"/>
          <w:szCs w:val="27"/>
        </w:rPr>
        <w:t xml:space="preserve">%), </w:t>
      </w:r>
      <w:r w:rsidR="00032920">
        <w:rPr>
          <w:sz w:val="27"/>
          <w:szCs w:val="27"/>
        </w:rPr>
        <w:t>в многоквартирных жилых домах</w:t>
      </w:r>
      <w:r>
        <w:rPr>
          <w:sz w:val="27"/>
          <w:szCs w:val="27"/>
        </w:rPr>
        <w:t xml:space="preserve"> – </w:t>
      </w:r>
      <w:r w:rsidR="0076160E">
        <w:rPr>
          <w:sz w:val="27"/>
          <w:szCs w:val="27"/>
        </w:rPr>
        <w:t>30</w:t>
      </w:r>
      <w:r>
        <w:rPr>
          <w:sz w:val="27"/>
          <w:szCs w:val="27"/>
        </w:rPr>
        <w:t xml:space="preserve"> пожаров (1</w:t>
      </w:r>
      <w:r w:rsidR="00032920">
        <w:rPr>
          <w:sz w:val="27"/>
          <w:szCs w:val="27"/>
        </w:rPr>
        <w:t>5,8</w:t>
      </w:r>
      <w:r>
        <w:rPr>
          <w:sz w:val="27"/>
          <w:szCs w:val="27"/>
        </w:rPr>
        <w:t>%)</w:t>
      </w:r>
      <w:r w:rsidR="00D41312">
        <w:rPr>
          <w:sz w:val="27"/>
          <w:szCs w:val="27"/>
        </w:rPr>
        <w:t xml:space="preserve"> от общего количества пожаров в жилом секторе.</w:t>
      </w:r>
      <w:r w:rsidR="00BC3BBE">
        <w:rPr>
          <w:sz w:val="27"/>
          <w:szCs w:val="27"/>
        </w:rPr>
        <w:t xml:space="preserve"> </w:t>
      </w:r>
    </w:p>
    <w:p w14:paraId="5F311B29" w14:textId="5F37142E" w:rsidR="00D41312" w:rsidRDefault="00D41312" w:rsidP="00CD3601">
      <w:pPr>
        <w:spacing w:line="276" w:lineRule="auto"/>
        <w:ind w:firstLine="709"/>
        <w:jc w:val="both"/>
        <w:rPr>
          <w:sz w:val="27"/>
          <w:szCs w:val="27"/>
        </w:rPr>
      </w:pPr>
      <w:r>
        <w:rPr>
          <w:sz w:val="27"/>
          <w:szCs w:val="27"/>
        </w:rPr>
        <w:t xml:space="preserve">Следует отменить, что рост пожаров по сравнению с АППГ произошел на </w:t>
      </w:r>
      <w:r w:rsidR="00390DEA">
        <w:rPr>
          <w:sz w:val="27"/>
          <w:szCs w:val="27"/>
        </w:rPr>
        <w:t xml:space="preserve">объектах жилого назначения на 1,1% (190; 188), </w:t>
      </w:r>
      <w:r>
        <w:rPr>
          <w:sz w:val="27"/>
          <w:szCs w:val="27"/>
        </w:rPr>
        <w:t xml:space="preserve">объектах </w:t>
      </w:r>
      <w:r w:rsidR="00032920">
        <w:rPr>
          <w:sz w:val="27"/>
          <w:szCs w:val="27"/>
        </w:rPr>
        <w:t xml:space="preserve">открытой территории на </w:t>
      </w:r>
      <w:r w:rsidR="00390DEA">
        <w:rPr>
          <w:sz w:val="27"/>
          <w:szCs w:val="27"/>
        </w:rPr>
        <w:t>25</w:t>
      </w:r>
      <w:r w:rsidR="00032920">
        <w:rPr>
          <w:sz w:val="27"/>
          <w:szCs w:val="27"/>
        </w:rPr>
        <w:t>% (</w:t>
      </w:r>
      <w:r w:rsidR="00390DEA">
        <w:rPr>
          <w:sz w:val="27"/>
          <w:szCs w:val="27"/>
        </w:rPr>
        <w:t>60</w:t>
      </w:r>
      <w:r w:rsidR="00032920">
        <w:rPr>
          <w:sz w:val="27"/>
          <w:szCs w:val="27"/>
        </w:rPr>
        <w:t xml:space="preserve">; </w:t>
      </w:r>
      <w:r w:rsidR="00390DEA">
        <w:rPr>
          <w:sz w:val="27"/>
          <w:szCs w:val="27"/>
        </w:rPr>
        <w:t>48</w:t>
      </w:r>
      <w:r w:rsidR="00032920">
        <w:rPr>
          <w:sz w:val="27"/>
          <w:szCs w:val="27"/>
        </w:rPr>
        <w:t xml:space="preserve">), </w:t>
      </w:r>
      <w:r w:rsidR="00474C5F">
        <w:rPr>
          <w:sz w:val="27"/>
          <w:szCs w:val="27"/>
        </w:rPr>
        <w:t xml:space="preserve">бесхозных строениях на </w:t>
      </w:r>
      <w:r w:rsidR="00390DEA">
        <w:rPr>
          <w:sz w:val="27"/>
          <w:szCs w:val="27"/>
        </w:rPr>
        <w:t>81,3</w:t>
      </w:r>
      <w:r w:rsidR="00474C5F">
        <w:rPr>
          <w:sz w:val="27"/>
          <w:szCs w:val="27"/>
        </w:rPr>
        <w:t>% (</w:t>
      </w:r>
      <w:r w:rsidR="00390DEA">
        <w:rPr>
          <w:sz w:val="27"/>
          <w:szCs w:val="27"/>
        </w:rPr>
        <w:t>29; 16</w:t>
      </w:r>
      <w:r w:rsidR="00474C5F">
        <w:rPr>
          <w:sz w:val="27"/>
          <w:szCs w:val="27"/>
        </w:rPr>
        <w:t xml:space="preserve">), иных объектах на </w:t>
      </w:r>
      <w:r w:rsidR="00390DEA">
        <w:rPr>
          <w:sz w:val="27"/>
          <w:szCs w:val="27"/>
        </w:rPr>
        <w:t>13,3</w:t>
      </w:r>
      <w:r w:rsidR="00474C5F">
        <w:rPr>
          <w:sz w:val="27"/>
          <w:szCs w:val="27"/>
        </w:rPr>
        <w:t>% (1</w:t>
      </w:r>
      <w:r w:rsidR="00390DEA">
        <w:rPr>
          <w:sz w:val="27"/>
          <w:szCs w:val="27"/>
        </w:rPr>
        <w:t>7</w:t>
      </w:r>
      <w:r w:rsidR="00474C5F">
        <w:rPr>
          <w:sz w:val="27"/>
          <w:szCs w:val="27"/>
        </w:rPr>
        <w:t xml:space="preserve">; </w:t>
      </w:r>
      <w:r w:rsidR="00390DEA">
        <w:rPr>
          <w:sz w:val="27"/>
          <w:szCs w:val="27"/>
        </w:rPr>
        <w:t>15</w:t>
      </w:r>
      <w:r w:rsidR="00474C5F">
        <w:rPr>
          <w:sz w:val="27"/>
          <w:szCs w:val="27"/>
        </w:rPr>
        <w:t xml:space="preserve">), </w:t>
      </w:r>
      <w:r w:rsidR="006A5165">
        <w:rPr>
          <w:sz w:val="27"/>
          <w:szCs w:val="27"/>
        </w:rPr>
        <w:t xml:space="preserve">объектах </w:t>
      </w:r>
      <w:r>
        <w:rPr>
          <w:sz w:val="27"/>
          <w:szCs w:val="27"/>
        </w:rPr>
        <w:t xml:space="preserve">торгового назначения на </w:t>
      </w:r>
      <w:r w:rsidR="00390DEA">
        <w:rPr>
          <w:sz w:val="27"/>
          <w:szCs w:val="27"/>
        </w:rPr>
        <w:t>125</w:t>
      </w:r>
      <w:r>
        <w:rPr>
          <w:sz w:val="27"/>
          <w:szCs w:val="27"/>
        </w:rPr>
        <w:t>% (</w:t>
      </w:r>
      <w:r w:rsidR="00474C5F">
        <w:rPr>
          <w:sz w:val="27"/>
          <w:szCs w:val="27"/>
        </w:rPr>
        <w:t>9</w:t>
      </w:r>
      <w:r>
        <w:rPr>
          <w:sz w:val="27"/>
          <w:szCs w:val="27"/>
        </w:rPr>
        <w:t xml:space="preserve">; </w:t>
      </w:r>
      <w:r w:rsidR="00390DEA">
        <w:rPr>
          <w:sz w:val="27"/>
          <w:szCs w:val="27"/>
        </w:rPr>
        <w:t>4</w:t>
      </w:r>
      <w:r>
        <w:rPr>
          <w:sz w:val="27"/>
          <w:szCs w:val="27"/>
        </w:rPr>
        <w:t xml:space="preserve">), </w:t>
      </w:r>
      <w:r w:rsidR="001F3725">
        <w:rPr>
          <w:sz w:val="27"/>
          <w:szCs w:val="27"/>
        </w:rPr>
        <w:t xml:space="preserve">объектах транспорта и инфраструктуры на 3,1% (33; 32), </w:t>
      </w:r>
      <w:r>
        <w:rPr>
          <w:sz w:val="27"/>
          <w:szCs w:val="27"/>
        </w:rPr>
        <w:t xml:space="preserve">сельхоз объектах на </w:t>
      </w:r>
      <w:r w:rsidR="00390DEA">
        <w:rPr>
          <w:sz w:val="27"/>
          <w:szCs w:val="27"/>
        </w:rPr>
        <w:t>5</w:t>
      </w:r>
      <w:r>
        <w:rPr>
          <w:sz w:val="27"/>
          <w:szCs w:val="27"/>
        </w:rPr>
        <w:t>0% (</w:t>
      </w:r>
      <w:r w:rsidR="00390DEA">
        <w:rPr>
          <w:sz w:val="27"/>
          <w:szCs w:val="27"/>
        </w:rPr>
        <w:t>3</w:t>
      </w:r>
      <w:r>
        <w:rPr>
          <w:sz w:val="27"/>
          <w:szCs w:val="27"/>
        </w:rPr>
        <w:t xml:space="preserve">; </w:t>
      </w:r>
      <w:r w:rsidR="00390DEA">
        <w:rPr>
          <w:sz w:val="27"/>
          <w:szCs w:val="27"/>
        </w:rPr>
        <w:t>2),</w:t>
      </w:r>
      <w:r>
        <w:rPr>
          <w:sz w:val="27"/>
          <w:szCs w:val="27"/>
        </w:rPr>
        <w:t xml:space="preserve"> объектах </w:t>
      </w:r>
      <w:r w:rsidR="001F3725">
        <w:rPr>
          <w:sz w:val="27"/>
          <w:szCs w:val="27"/>
        </w:rPr>
        <w:t>общественного питания</w:t>
      </w:r>
      <w:r>
        <w:rPr>
          <w:sz w:val="27"/>
          <w:szCs w:val="27"/>
        </w:rPr>
        <w:t xml:space="preserve"> на 100% (2; 0), объектах здравоохранения на 100% (1; 0), </w:t>
      </w:r>
      <w:r w:rsidR="00474C5F" w:rsidRPr="00474C5F">
        <w:rPr>
          <w:sz w:val="27"/>
          <w:szCs w:val="27"/>
        </w:rPr>
        <w:t xml:space="preserve">объектах </w:t>
      </w:r>
      <w:r w:rsidR="00474C5F">
        <w:rPr>
          <w:sz w:val="27"/>
          <w:szCs w:val="27"/>
        </w:rPr>
        <w:t>образования на 100% (</w:t>
      </w:r>
      <w:r w:rsidR="00390DEA">
        <w:rPr>
          <w:sz w:val="27"/>
          <w:szCs w:val="27"/>
        </w:rPr>
        <w:t>2</w:t>
      </w:r>
      <w:r w:rsidR="00474C5F">
        <w:rPr>
          <w:sz w:val="27"/>
          <w:szCs w:val="27"/>
        </w:rPr>
        <w:t>; 0)</w:t>
      </w:r>
      <w:r>
        <w:rPr>
          <w:sz w:val="27"/>
          <w:szCs w:val="27"/>
        </w:rPr>
        <w:t>.</w:t>
      </w:r>
    </w:p>
    <w:p w14:paraId="6FF0F1E1" w14:textId="53453A20" w:rsidR="005E5121" w:rsidRDefault="00390DEA" w:rsidP="00CD3601">
      <w:pPr>
        <w:spacing w:line="276" w:lineRule="auto"/>
        <w:ind w:firstLine="709"/>
        <w:jc w:val="both"/>
        <w:rPr>
          <w:sz w:val="27"/>
          <w:szCs w:val="27"/>
        </w:rPr>
      </w:pPr>
      <w:r w:rsidRPr="00390DEA">
        <w:rPr>
          <w:noProof/>
          <w:lang w:eastAsia="ru-RU"/>
        </w:rPr>
        <w:lastRenderedPageBreak/>
        <w:drawing>
          <wp:inline distT="0" distB="0" distL="0" distR="0" wp14:anchorId="71205298" wp14:editId="36220C78">
            <wp:extent cx="4644390" cy="735520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4390" cy="7355205"/>
                    </a:xfrm>
                    <a:prstGeom prst="rect">
                      <a:avLst/>
                    </a:prstGeom>
                    <a:noFill/>
                    <a:ln>
                      <a:noFill/>
                    </a:ln>
                  </pic:spPr>
                </pic:pic>
              </a:graphicData>
            </a:graphic>
          </wp:inline>
        </w:drawing>
      </w:r>
    </w:p>
    <w:p w14:paraId="6AB4C727" w14:textId="77777777" w:rsidR="005E5121" w:rsidRDefault="005E5121" w:rsidP="00CD3601">
      <w:pPr>
        <w:spacing w:line="276" w:lineRule="auto"/>
        <w:ind w:firstLine="709"/>
        <w:jc w:val="both"/>
        <w:rPr>
          <w:sz w:val="27"/>
          <w:szCs w:val="27"/>
        </w:rPr>
      </w:pPr>
    </w:p>
    <w:p w14:paraId="4E7ADF74" w14:textId="6476C5BF" w:rsidR="00446D03" w:rsidRPr="00F614D2" w:rsidRDefault="00446D03" w:rsidP="00446D03">
      <w:pPr>
        <w:ind w:right="-1" w:firstLine="709"/>
        <w:jc w:val="both"/>
        <w:rPr>
          <w:rFonts w:eastAsia="Calibri"/>
          <w:bCs/>
          <w:sz w:val="27"/>
          <w:szCs w:val="27"/>
          <w:lang w:eastAsia="en-US"/>
        </w:rPr>
      </w:pPr>
      <w:r w:rsidRPr="00F614D2">
        <w:rPr>
          <w:rFonts w:eastAsia="Calibri"/>
          <w:bCs/>
          <w:sz w:val="27"/>
          <w:szCs w:val="27"/>
          <w:lang w:eastAsia="en-US"/>
        </w:rPr>
        <w:t>По</w:t>
      </w:r>
      <w:r>
        <w:rPr>
          <w:rFonts w:eastAsia="Calibri"/>
          <w:bCs/>
          <w:sz w:val="27"/>
          <w:szCs w:val="27"/>
          <w:lang w:eastAsia="en-US"/>
        </w:rPr>
        <w:t xml:space="preserve"> предоставленным данным подразделений ГБУ РС(Я) «ГПС РС(Я)» основными причинами пожаров являются</w:t>
      </w:r>
      <w:r w:rsidRPr="00F614D2">
        <w:rPr>
          <w:rFonts w:eastAsia="Calibri"/>
          <w:bCs/>
          <w:sz w:val="27"/>
          <w:szCs w:val="27"/>
          <w:lang w:eastAsia="en-US"/>
        </w:rPr>
        <w:t xml:space="preserve"> </w:t>
      </w:r>
      <w:r w:rsidR="00474C5F">
        <w:rPr>
          <w:rFonts w:eastAsia="Calibri"/>
          <w:bCs/>
          <w:sz w:val="27"/>
          <w:szCs w:val="27"/>
          <w:lang w:eastAsia="en-US"/>
        </w:rPr>
        <w:t xml:space="preserve">неосторожное обращение с огнем – </w:t>
      </w:r>
      <w:r w:rsidR="00AD24A2">
        <w:rPr>
          <w:rFonts w:eastAsia="Calibri"/>
          <w:bCs/>
          <w:sz w:val="27"/>
          <w:szCs w:val="27"/>
          <w:lang w:eastAsia="en-US"/>
        </w:rPr>
        <w:t>112</w:t>
      </w:r>
      <w:r w:rsidR="00474C5F">
        <w:rPr>
          <w:rFonts w:eastAsia="Calibri"/>
          <w:bCs/>
          <w:sz w:val="27"/>
          <w:szCs w:val="27"/>
          <w:lang w:eastAsia="en-US"/>
        </w:rPr>
        <w:t xml:space="preserve"> пожар</w:t>
      </w:r>
      <w:r w:rsidR="00AD24A2">
        <w:rPr>
          <w:rFonts w:eastAsia="Calibri"/>
          <w:bCs/>
          <w:sz w:val="27"/>
          <w:szCs w:val="27"/>
          <w:lang w:eastAsia="en-US"/>
        </w:rPr>
        <w:t>ов</w:t>
      </w:r>
      <w:r w:rsidR="00474C5F">
        <w:rPr>
          <w:rFonts w:eastAsia="Calibri"/>
          <w:bCs/>
          <w:sz w:val="27"/>
          <w:szCs w:val="27"/>
          <w:lang w:eastAsia="en-US"/>
        </w:rPr>
        <w:t xml:space="preserve"> (2</w:t>
      </w:r>
      <w:r w:rsidR="00AD24A2">
        <w:rPr>
          <w:rFonts w:eastAsia="Calibri"/>
          <w:bCs/>
          <w:sz w:val="27"/>
          <w:szCs w:val="27"/>
          <w:lang w:eastAsia="en-US"/>
        </w:rPr>
        <w:t>9,3</w:t>
      </w:r>
      <w:r w:rsidR="00474C5F">
        <w:rPr>
          <w:rFonts w:eastAsia="Calibri"/>
          <w:bCs/>
          <w:sz w:val="27"/>
          <w:szCs w:val="27"/>
          <w:lang w:eastAsia="en-US"/>
        </w:rPr>
        <w:t>%), н</w:t>
      </w:r>
      <w:r w:rsidR="00474C5F" w:rsidRPr="00F614D2">
        <w:rPr>
          <w:rFonts w:eastAsia="Calibri"/>
          <w:bCs/>
          <w:sz w:val="27"/>
          <w:szCs w:val="27"/>
          <w:lang w:eastAsia="en-US"/>
        </w:rPr>
        <w:t>арушени</w:t>
      </w:r>
      <w:r w:rsidR="00474C5F">
        <w:rPr>
          <w:rFonts w:eastAsia="Calibri"/>
          <w:bCs/>
          <w:sz w:val="27"/>
          <w:szCs w:val="27"/>
          <w:lang w:eastAsia="en-US"/>
        </w:rPr>
        <w:t>я</w:t>
      </w:r>
      <w:r w:rsidR="00474C5F" w:rsidRPr="00F614D2">
        <w:rPr>
          <w:rFonts w:eastAsia="Calibri"/>
          <w:bCs/>
          <w:sz w:val="27"/>
          <w:szCs w:val="27"/>
          <w:lang w:eastAsia="en-US"/>
        </w:rPr>
        <w:t xml:space="preserve"> правил устройства и эксплуатации электрического оборудования </w:t>
      </w:r>
      <w:r w:rsidR="00474C5F">
        <w:rPr>
          <w:rFonts w:eastAsia="Calibri"/>
          <w:bCs/>
          <w:sz w:val="27"/>
          <w:szCs w:val="27"/>
          <w:lang w:eastAsia="en-US"/>
        </w:rPr>
        <w:t xml:space="preserve">– </w:t>
      </w:r>
      <w:r w:rsidR="00AD24A2">
        <w:rPr>
          <w:rFonts w:eastAsia="Calibri"/>
          <w:bCs/>
          <w:sz w:val="27"/>
          <w:szCs w:val="27"/>
          <w:lang w:eastAsia="en-US"/>
        </w:rPr>
        <w:t>75</w:t>
      </w:r>
      <w:r w:rsidR="00474C5F">
        <w:rPr>
          <w:rFonts w:eastAsia="Calibri"/>
          <w:bCs/>
          <w:sz w:val="27"/>
          <w:szCs w:val="27"/>
          <w:lang w:eastAsia="en-US"/>
        </w:rPr>
        <w:t xml:space="preserve"> пожар</w:t>
      </w:r>
      <w:r w:rsidR="00AD24A2">
        <w:rPr>
          <w:rFonts w:eastAsia="Calibri"/>
          <w:bCs/>
          <w:sz w:val="27"/>
          <w:szCs w:val="27"/>
          <w:lang w:eastAsia="en-US"/>
        </w:rPr>
        <w:t>ов</w:t>
      </w:r>
      <w:r w:rsidR="00474C5F">
        <w:rPr>
          <w:rFonts w:eastAsia="Calibri"/>
          <w:bCs/>
          <w:sz w:val="27"/>
          <w:szCs w:val="27"/>
          <w:lang w:eastAsia="en-US"/>
        </w:rPr>
        <w:t xml:space="preserve"> (</w:t>
      </w:r>
      <w:r w:rsidR="00AD24A2">
        <w:rPr>
          <w:rFonts w:eastAsia="Calibri"/>
          <w:bCs/>
          <w:sz w:val="27"/>
          <w:szCs w:val="27"/>
          <w:lang w:eastAsia="en-US"/>
        </w:rPr>
        <w:t>19,6</w:t>
      </w:r>
      <w:r w:rsidR="00474C5F">
        <w:rPr>
          <w:rFonts w:eastAsia="Calibri"/>
          <w:bCs/>
          <w:sz w:val="27"/>
          <w:szCs w:val="27"/>
          <w:lang w:eastAsia="en-US"/>
        </w:rPr>
        <w:t xml:space="preserve">%), </w:t>
      </w:r>
      <w:r w:rsidRPr="008741EB">
        <w:rPr>
          <w:rFonts w:eastAsia="Calibri"/>
          <w:bCs/>
          <w:sz w:val="27"/>
          <w:szCs w:val="27"/>
          <w:lang w:eastAsia="en-US"/>
        </w:rPr>
        <w:t>нарушения правил устройства и эксплуатации печного оборудования</w:t>
      </w:r>
      <w:r w:rsidRPr="00F614D2">
        <w:rPr>
          <w:rFonts w:eastAsia="Calibri"/>
          <w:bCs/>
          <w:sz w:val="27"/>
          <w:szCs w:val="27"/>
          <w:lang w:eastAsia="en-US"/>
        </w:rPr>
        <w:t xml:space="preserve"> </w:t>
      </w:r>
      <w:r>
        <w:rPr>
          <w:rFonts w:eastAsia="Calibri"/>
          <w:bCs/>
          <w:sz w:val="27"/>
          <w:szCs w:val="27"/>
          <w:lang w:eastAsia="en-US"/>
        </w:rPr>
        <w:t xml:space="preserve">– </w:t>
      </w:r>
      <w:r w:rsidR="00AD24A2">
        <w:rPr>
          <w:rFonts w:eastAsia="Calibri"/>
          <w:bCs/>
          <w:sz w:val="27"/>
          <w:szCs w:val="27"/>
          <w:lang w:eastAsia="en-US"/>
        </w:rPr>
        <w:t>61</w:t>
      </w:r>
      <w:r>
        <w:rPr>
          <w:rFonts w:eastAsia="Calibri"/>
          <w:bCs/>
          <w:sz w:val="27"/>
          <w:szCs w:val="27"/>
          <w:lang w:eastAsia="en-US"/>
        </w:rPr>
        <w:t xml:space="preserve"> пожар (</w:t>
      </w:r>
      <w:r w:rsidR="00474C5F">
        <w:rPr>
          <w:rFonts w:eastAsia="Calibri"/>
          <w:bCs/>
          <w:sz w:val="27"/>
          <w:szCs w:val="27"/>
          <w:lang w:eastAsia="en-US"/>
        </w:rPr>
        <w:t>1</w:t>
      </w:r>
      <w:r w:rsidR="00AD24A2">
        <w:rPr>
          <w:rFonts w:eastAsia="Calibri"/>
          <w:bCs/>
          <w:sz w:val="27"/>
          <w:szCs w:val="27"/>
          <w:lang w:eastAsia="en-US"/>
        </w:rPr>
        <w:t>6</w:t>
      </w:r>
      <w:r w:rsidR="00474C5F">
        <w:rPr>
          <w:rFonts w:eastAsia="Calibri"/>
          <w:bCs/>
          <w:sz w:val="27"/>
          <w:szCs w:val="27"/>
          <w:lang w:eastAsia="en-US"/>
        </w:rPr>
        <w:t>%)</w:t>
      </w:r>
      <w:r w:rsidR="00C10FB1">
        <w:rPr>
          <w:rFonts w:eastAsia="Calibri"/>
          <w:bCs/>
          <w:sz w:val="27"/>
          <w:szCs w:val="27"/>
          <w:lang w:eastAsia="en-US"/>
        </w:rPr>
        <w:t xml:space="preserve">. </w:t>
      </w:r>
      <w:r>
        <w:rPr>
          <w:rFonts w:eastAsia="Calibri"/>
          <w:bCs/>
          <w:sz w:val="27"/>
          <w:szCs w:val="27"/>
          <w:lang w:eastAsia="en-US"/>
        </w:rPr>
        <w:t xml:space="preserve">По </w:t>
      </w:r>
      <w:r w:rsidR="00AD24A2">
        <w:rPr>
          <w:rFonts w:eastAsia="Calibri"/>
          <w:bCs/>
          <w:sz w:val="27"/>
          <w:szCs w:val="27"/>
          <w:lang w:eastAsia="en-US"/>
        </w:rPr>
        <w:t>88</w:t>
      </w:r>
      <w:r w:rsidR="00C10FB1">
        <w:rPr>
          <w:rFonts w:eastAsia="Calibri"/>
          <w:bCs/>
          <w:sz w:val="27"/>
          <w:szCs w:val="27"/>
          <w:lang w:eastAsia="en-US"/>
        </w:rPr>
        <w:t xml:space="preserve"> пожарам (2</w:t>
      </w:r>
      <w:r w:rsidR="00AD24A2">
        <w:rPr>
          <w:rFonts w:eastAsia="Calibri"/>
          <w:bCs/>
          <w:sz w:val="27"/>
          <w:szCs w:val="27"/>
          <w:lang w:eastAsia="en-US"/>
        </w:rPr>
        <w:t>3</w:t>
      </w:r>
      <w:r w:rsidR="00C10FB1">
        <w:rPr>
          <w:rFonts w:eastAsia="Calibri"/>
          <w:bCs/>
          <w:sz w:val="27"/>
          <w:szCs w:val="27"/>
          <w:lang w:eastAsia="en-US"/>
        </w:rPr>
        <w:t xml:space="preserve">%) </w:t>
      </w:r>
      <w:r>
        <w:rPr>
          <w:rFonts w:eastAsia="Calibri"/>
          <w:bCs/>
          <w:sz w:val="27"/>
          <w:szCs w:val="27"/>
          <w:lang w:eastAsia="en-US"/>
        </w:rPr>
        <w:t>причины пожаров устанавливаются.</w:t>
      </w:r>
    </w:p>
    <w:p w14:paraId="5ADB3563" w14:textId="77777777" w:rsidR="00446D03" w:rsidRPr="00981713" w:rsidRDefault="00446D03" w:rsidP="00446D03">
      <w:pPr>
        <w:ind w:right="-1" w:firstLine="709"/>
        <w:jc w:val="both"/>
        <w:rPr>
          <w:rFonts w:eastAsia="Calibri"/>
          <w:sz w:val="26"/>
          <w:szCs w:val="26"/>
          <w:highlight w:val="yellow"/>
          <w:lang w:eastAsia="en-US"/>
        </w:rPr>
      </w:pPr>
      <w:r w:rsidRPr="009754C0">
        <w:rPr>
          <w:noProof/>
          <w:sz w:val="28"/>
          <w:szCs w:val="28"/>
          <w:lang w:eastAsia="ru-RU"/>
        </w:rPr>
        <w:lastRenderedPageBreak/>
        <w:drawing>
          <wp:inline distT="0" distB="0" distL="0" distR="0" wp14:anchorId="4A885CF1" wp14:editId="62305F5B">
            <wp:extent cx="5879214" cy="4991100"/>
            <wp:effectExtent l="0" t="0" r="762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54285C" w14:textId="1CF6952C" w:rsidR="00E67E93" w:rsidRDefault="00E67E93" w:rsidP="00E67E93">
      <w:pPr>
        <w:spacing w:line="276" w:lineRule="auto"/>
        <w:jc w:val="both"/>
        <w:rPr>
          <w:sz w:val="28"/>
          <w:szCs w:val="28"/>
        </w:rPr>
      </w:pPr>
    </w:p>
    <w:p w14:paraId="1572C9DA" w14:textId="73E81965" w:rsidR="00E65162" w:rsidRPr="00E65162" w:rsidRDefault="00E65162" w:rsidP="00E65162">
      <w:pPr>
        <w:ind w:right="-1" w:firstLine="709"/>
        <w:jc w:val="both"/>
        <w:rPr>
          <w:rFonts w:eastAsia="Calibri"/>
          <w:bCs/>
          <w:iCs/>
          <w:sz w:val="27"/>
          <w:szCs w:val="27"/>
          <w:lang w:eastAsia="en-US"/>
        </w:rPr>
      </w:pPr>
      <w:r w:rsidRPr="00E65162">
        <w:rPr>
          <w:rFonts w:eastAsia="Calibri"/>
          <w:b/>
          <w:bCs/>
          <w:iCs/>
          <w:sz w:val="27"/>
          <w:szCs w:val="27"/>
          <w:lang w:eastAsia="en-US"/>
        </w:rPr>
        <w:t>По состоянию на 3</w:t>
      </w:r>
      <w:r w:rsidR="00AD24A2">
        <w:rPr>
          <w:rFonts w:eastAsia="Calibri"/>
          <w:b/>
          <w:bCs/>
          <w:iCs/>
          <w:sz w:val="27"/>
          <w:szCs w:val="27"/>
          <w:lang w:eastAsia="en-US"/>
        </w:rPr>
        <w:t>0</w:t>
      </w:r>
      <w:r w:rsidRPr="00E65162">
        <w:rPr>
          <w:rFonts w:eastAsia="Calibri"/>
          <w:b/>
          <w:bCs/>
          <w:iCs/>
          <w:sz w:val="27"/>
          <w:szCs w:val="27"/>
          <w:lang w:eastAsia="en-US"/>
        </w:rPr>
        <w:t>.0</w:t>
      </w:r>
      <w:r w:rsidR="00AD24A2">
        <w:rPr>
          <w:rFonts w:eastAsia="Calibri"/>
          <w:b/>
          <w:bCs/>
          <w:iCs/>
          <w:sz w:val="27"/>
          <w:szCs w:val="27"/>
          <w:lang w:eastAsia="en-US"/>
        </w:rPr>
        <w:t>6</w:t>
      </w:r>
      <w:r w:rsidRPr="00E65162">
        <w:rPr>
          <w:rFonts w:eastAsia="Calibri"/>
          <w:b/>
          <w:bCs/>
          <w:iCs/>
          <w:sz w:val="27"/>
          <w:szCs w:val="27"/>
          <w:lang w:eastAsia="en-US"/>
        </w:rPr>
        <w:t>.2024 года в районе выезда подразделений ГБУ РС(Я) «ГПС РС(Я)» негативная динамика по увеличению количества пожаров и их последствий наблюдается в 21</w:t>
      </w:r>
      <w:r w:rsidR="004446EF">
        <w:rPr>
          <w:rFonts w:eastAsia="Calibri"/>
          <w:b/>
          <w:bCs/>
          <w:iCs/>
          <w:sz w:val="27"/>
          <w:szCs w:val="27"/>
          <w:lang w:eastAsia="en-US"/>
        </w:rPr>
        <w:t xml:space="preserve"> районе</w:t>
      </w:r>
      <w:r w:rsidRPr="00E65162">
        <w:rPr>
          <w:rFonts w:eastAsia="Calibri"/>
          <w:b/>
          <w:bCs/>
          <w:iCs/>
          <w:sz w:val="27"/>
          <w:szCs w:val="27"/>
          <w:lang w:eastAsia="en-US"/>
        </w:rPr>
        <w:t xml:space="preserve"> и 1 ГО: </w:t>
      </w:r>
      <w:r w:rsidRPr="00E65162">
        <w:rPr>
          <w:rFonts w:eastAsia="Calibri"/>
          <w:bCs/>
          <w:iCs/>
          <w:sz w:val="27"/>
          <w:szCs w:val="27"/>
          <w:lang w:eastAsia="en-US"/>
        </w:rPr>
        <w:t>Абыйский,</w:t>
      </w:r>
      <w:r w:rsidRPr="00E65162">
        <w:rPr>
          <w:rFonts w:eastAsia="Calibri"/>
          <w:b/>
          <w:bCs/>
          <w:iCs/>
          <w:sz w:val="27"/>
          <w:szCs w:val="27"/>
          <w:lang w:eastAsia="en-US"/>
        </w:rPr>
        <w:t xml:space="preserve"> </w:t>
      </w:r>
      <w:r w:rsidRPr="00E65162">
        <w:rPr>
          <w:rFonts w:eastAsia="Calibri"/>
          <w:bCs/>
          <w:iCs/>
          <w:sz w:val="27"/>
          <w:szCs w:val="27"/>
          <w:lang w:eastAsia="en-US"/>
        </w:rPr>
        <w:t>Амгинский,</w:t>
      </w:r>
      <w:r w:rsidR="000B7D82">
        <w:rPr>
          <w:rFonts w:eastAsia="Calibri"/>
          <w:bCs/>
          <w:iCs/>
          <w:sz w:val="27"/>
          <w:szCs w:val="27"/>
          <w:lang w:eastAsia="en-US"/>
        </w:rPr>
        <w:t xml:space="preserve"> Анабарский, </w:t>
      </w:r>
      <w:r w:rsidRPr="00E65162">
        <w:rPr>
          <w:rFonts w:eastAsia="Calibri"/>
          <w:bCs/>
          <w:iCs/>
          <w:sz w:val="27"/>
          <w:szCs w:val="27"/>
          <w:lang w:eastAsia="en-US"/>
        </w:rPr>
        <w:t xml:space="preserve">Верхневилюйский, Верхоянский, Жиганский, Кобяйский, Мегино-Кангаласский, Мирнинский, Намский, </w:t>
      </w:r>
      <w:r w:rsidR="000B7D82">
        <w:rPr>
          <w:rFonts w:eastAsia="Calibri"/>
          <w:bCs/>
          <w:iCs/>
          <w:sz w:val="27"/>
          <w:szCs w:val="27"/>
          <w:lang w:eastAsia="en-US"/>
        </w:rPr>
        <w:t xml:space="preserve">Нерюнгринский, </w:t>
      </w:r>
      <w:r w:rsidRPr="00E65162">
        <w:rPr>
          <w:rFonts w:eastAsia="Calibri"/>
          <w:bCs/>
          <w:iCs/>
          <w:sz w:val="27"/>
          <w:szCs w:val="27"/>
          <w:lang w:eastAsia="en-US"/>
        </w:rPr>
        <w:t>Нюрбинский, Оймяконский, Олекминский, Оленекский, Среднеколымский, Таттинский, Усть-Алданский, Усть-Майский, Хангаласский, Эвено-Бытантайский, ГО Якутск.</w:t>
      </w:r>
    </w:p>
    <w:p w14:paraId="6FB65B20" w14:textId="64852C43" w:rsidR="00E65162" w:rsidRPr="00E65162" w:rsidRDefault="00E65162" w:rsidP="00E65162">
      <w:pPr>
        <w:ind w:right="-1" w:firstLine="709"/>
        <w:jc w:val="both"/>
        <w:rPr>
          <w:rFonts w:eastAsia="Calibri"/>
          <w:bCs/>
          <w:iCs/>
          <w:sz w:val="27"/>
          <w:szCs w:val="27"/>
          <w:lang w:eastAsia="en-US"/>
        </w:rPr>
      </w:pPr>
      <w:r w:rsidRPr="00E65162">
        <w:rPr>
          <w:rFonts w:eastAsia="Calibri"/>
          <w:bCs/>
          <w:i/>
          <w:iCs/>
          <w:sz w:val="27"/>
          <w:szCs w:val="27"/>
          <w:lang w:eastAsia="en-US"/>
        </w:rPr>
        <w:t xml:space="preserve">По росту пожаров в </w:t>
      </w:r>
      <w:r w:rsidR="00D36CD2">
        <w:rPr>
          <w:rFonts w:eastAsia="Calibri"/>
          <w:bCs/>
          <w:i/>
          <w:iCs/>
          <w:sz w:val="27"/>
          <w:szCs w:val="27"/>
          <w:lang w:eastAsia="en-US"/>
        </w:rPr>
        <w:t>9</w:t>
      </w:r>
      <w:r w:rsidRPr="00E65162">
        <w:rPr>
          <w:rFonts w:eastAsia="Calibri"/>
          <w:bCs/>
          <w:i/>
          <w:iCs/>
          <w:sz w:val="27"/>
          <w:szCs w:val="27"/>
          <w:lang w:eastAsia="en-US"/>
        </w:rPr>
        <w:t xml:space="preserve"> районах:</w:t>
      </w:r>
      <w:r w:rsidRPr="00E65162">
        <w:rPr>
          <w:rFonts w:eastAsia="Calibri"/>
          <w:b/>
          <w:bCs/>
          <w:iCs/>
          <w:sz w:val="27"/>
          <w:szCs w:val="27"/>
          <w:lang w:eastAsia="en-US"/>
        </w:rPr>
        <w:t xml:space="preserve"> </w:t>
      </w:r>
      <w:r w:rsidR="00D36CD2" w:rsidRPr="00D36CD2">
        <w:rPr>
          <w:rFonts w:eastAsia="Calibri"/>
          <w:iCs/>
          <w:sz w:val="27"/>
          <w:szCs w:val="27"/>
          <w:lang w:eastAsia="en-US"/>
        </w:rPr>
        <w:t xml:space="preserve">Анабарский (рост пожаров – на 1 пожар), </w:t>
      </w:r>
      <w:r w:rsidRPr="00E65162">
        <w:rPr>
          <w:rFonts w:eastAsia="Calibri"/>
          <w:bCs/>
          <w:iCs/>
          <w:sz w:val="27"/>
          <w:szCs w:val="27"/>
          <w:lang w:eastAsia="en-US"/>
        </w:rPr>
        <w:t xml:space="preserve">Жиганский (рост пожаров – на </w:t>
      </w:r>
      <w:r w:rsidR="00AD24A2">
        <w:rPr>
          <w:rFonts w:eastAsia="Calibri"/>
          <w:bCs/>
          <w:iCs/>
          <w:sz w:val="27"/>
          <w:szCs w:val="27"/>
          <w:lang w:eastAsia="en-US"/>
        </w:rPr>
        <w:t>3</w:t>
      </w:r>
      <w:r w:rsidRPr="00E65162">
        <w:rPr>
          <w:rFonts w:eastAsia="Calibri"/>
          <w:bCs/>
          <w:iCs/>
          <w:sz w:val="27"/>
          <w:szCs w:val="27"/>
          <w:lang w:eastAsia="en-US"/>
        </w:rPr>
        <w:t xml:space="preserve"> пожара),</w:t>
      </w:r>
      <w:r w:rsidRPr="00E65162">
        <w:rPr>
          <w:rFonts w:ascii="Calibri" w:eastAsia="Calibri" w:hAnsi="Calibri"/>
          <w:sz w:val="22"/>
          <w:szCs w:val="22"/>
          <w:lang w:eastAsia="en-US"/>
        </w:rPr>
        <w:t xml:space="preserve"> </w:t>
      </w:r>
      <w:r w:rsidRPr="00E65162">
        <w:rPr>
          <w:rFonts w:eastAsia="Calibri"/>
          <w:sz w:val="27"/>
          <w:szCs w:val="27"/>
          <w:lang w:eastAsia="en-US"/>
        </w:rPr>
        <w:t xml:space="preserve">Кобяйский (рост пожаров – на </w:t>
      </w:r>
      <w:r w:rsidR="00AD24A2">
        <w:rPr>
          <w:rFonts w:eastAsia="Calibri"/>
          <w:sz w:val="27"/>
          <w:szCs w:val="27"/>
          <w:lang w:eastAsia="en-US"/>
        </w:rPr>
        <w:t>3</w:t>
      </w:r>
      <w:r w:rsidRPr="00E65162">
        <w:rPr>
          <w:rFonts w:eastAsia="Calibri"/>
          <w:sz w:val="27"/>
          <w:szCs w:val="27"/>
          <w:lang w:eastAsia="en-US"/>
        </w:rPr>
        <w:t xml:space="preserve"> пожар</w:t>
      </w:r>
      <w:r>
        <w:rPr>
          <w:rFonts w:eastAsia="Calibri"/>
          <w:sz w:val="27"/>
          <w:szCs w:val="27"/>
          <w:lang w:eastAsia="en-US"/>
        </w:rPr>
        <w:t>а</w:t>
      </w:r>
      <w:r w:rsidRPr="00E65162">
        <w:rPr>
          <w:rFonts w:eastAsia="Calibri"/>
          <w:sz w:val="27"/>
          <w:szCs w:val="27"/>
          <w:lang w:eastAsia="en-US"/>
        </w:rPr>
        <w:t xml:space="preserve">), </w:t>
      </w:r>
      <w:r w:rsidR="00D36CD2">
        <w:rPr>
          <w:rFonts w:eastAsia="Calibri"/>
          <w:sz w:val="27"/>
          <w:szCs w:val="27"/>
          <w:lang w:eastAsia="en-US"/>
        </w:rPr>
        <w:t xml:space="preserve">Нерюнгринский (рост пожаров – на 1 пожар), </w:t>
      </w:r>
      <w:r w:rsidRPr="00E65162">
        <w:rPr>
          <w:rFonts w:eastAsia="Calibri"/>
          <w:bCs/>
          <w:iCs/>
          <w:sz w:val="27"/>
          <w:szCs w:val="27"/>
          <w:lang w:eastAsia="en-US"/>
        </w:rPr>
        <w:t xml:space="preserve">Среднеколымский (рост пожаров – на </w:t>
      </w:r>
      <w:r w:rsidR="00AD24A2">
        <w:rPr>
          <w:rFonts w:eastAsia="Calibri"/>
          <w:bCs/>
          <w:iCs/>
          <w:sz w:val="27"/>
          <w:szCs w:val="27"/>
          <w:lang w:eastAsia="en-US"/>
        </w:rPr>
        <w:t>4</w:t>
      </w:r>
      <w:r w:rsidRPr="00E65162">
        <w:rPr>
          <w:rFonts w:eastAsia="Calibri"/>
          <w:bCs/>
          <w:iCs/>
          <w:sz w:val="27"/>
          <w:szCs w:val="27"/>
          <w:lang w:eastAsia="en-US"/>
        </w:rPr>
        <w:t xml:space="preserve"> пожара), Таттинский (рост пожаров – на </w:t>
      </w:r>
      <w:r w:rsidR="00D36CD2">
        <w:rPr>
          <w:rFonts w:eastAsia="Calibri"/>
          <w:bCs/>
          <w:iCs/>
          <w:sz w:val="27"/>
          <w:szCs w:val="27"/>
          <w:lang w:eastAsia="en-US"/>
        </w:rPr>
        <w:t>3</w:t>
      </w:r>
      <w:r w:rsidRPr="00E65162">
        <w:rPr>
          <w:rFonts w:eastAsia="Calibri"/>
          <w:bCs/>
          <w:iCs/>
          <w:sz w:val="27"/>
          <w:szCs w:val="27"/>
          <w:lang w:eastAsia="en-US"/>
        </w:rPr>
        <w:t xml:space="preserve"> пожара), Усть-Алданский (рост пожаров – </w:t>
      </w:r>
      <w:r w:rsidR="00D36CD2">
        <w:rPr>
          <w:rFonts w:eastAsia="Calibri"/>
          <w:bCs/>
          <w:iCs/>
          <w:sz w:val="27"/>
          <w:szCs w:val="27"/>
          <w:lang w:eastAsia="en-US"/>
        </w:rPr>
        <w:t>3</w:t>
      </w:r>
      <w:r w:rsidRPr="00E65162">
        <w:rPr>
          <w:rFonts w:eastAsia="Calibri"/>
          <w:bCs/>
          <w:iCs/>
          <w:sz w:val="27"/>
          <w:szCs w:val="27"/>
          <w:lang w:eastAsia="en-US"/>
        </w:rPr>
        <w:t xml:space="preserve"> пожара), Усть-Майский (рост пожаров – на </w:t>
      </w:r>
      <w:r w:rsidR="00D36CD2">
        <w:rPr>
          <w:rFonts w:eastAsia="Calibri"/>
          <w:bCs/>
          <w:iCs/>
          <w:sz w:val="27"/>
          <w:szCs w:val="27"/>
          <w:lang w:eastAsia="en-US"/>
        </w:rPr>
        <w:t>6</w:t>
      </w:r>
      <w:r w:rsidRPr="00E65162">
        <w:rPr>
          <w:rFonts w:eastAsia="Calibri"/>
          <w:bCs/>
          <w:iCs/>
          <w:sz w:val="27"/>
          <w:szCs w:val="27"/>
          <w:lang w:eastAsia="en-US"/>
        </w:rPr>
        <w:t xml:space="preserve"> пожаров), Эвено-Бытантайский (рост пожаров – на 2 пожара).</w:t>
      </w:r>
    </w:p>
    <w:p w14:paraId="41D2DDE6" w14:textId="6FDF95FA" w:rsidR="00E65162" w:rsidRPr="00E65162" w:rsidRDefault="00E65162" w:rsidP="00E65162">
      <w:pPr>
        <w:ind w:right="-1" w:firstLine="709"/>
        <w:jc w:val="both"/>
        <w:rPr>
          <w:rFonts w:eastAsia="Calibri"/>
          <w:bCs/>
          <w:iCs/>
          <w:sz w:val="27"/>
          <w:szCs w:val="27"/>
          <w:lang w:eastAsia="en-US"/>
        </w:rPr>
      </w:pPr>
      <w:r w:rsidRPr="00E65162">
        <w:rPr>
          <w:rFonts w:eastAsia="Calibri"/>
          <w:i/>
          <w:iCs/>
          <w:sz w:val="27"/>
          <w:szCs w:val="27"/>
          <w:lang w:eastAsia="en-US"/>
        </w:rPr>
        <w:t xml:space="preserve">По росту пожаров, погибших и травмированных </w:t>
      </w:r>
      <w:r w:rsidR="00D36CD2">
        <w:rPr>
          <w:rFonts w:eastAsia="Calibri"/>
          <w:i/>
          <w:iCs/>
          <w:sz w:val="27"/>
          <w:szCs w:val="27"/>
          <w:lang w:eastAsia="en-US"/>
        </w:rPr>
        <w:t>4</w:t>
      </w:r>
      <w:r w:rsidRPr="00E65162">
        <w:rPr>
          <w:rFonts w:eastAsia="Calibri"/>
          <w:i/>
          <w:iCs/>
          <w:sz w:val="27"/>
          <w:szCs w:val="27"/>
          <w:lang w:eastAsia="en-US"/>
        </w:rPr>
        <w:t xml:space="preserve"> района:</w:t>
      </w:r>
      <w:r w:rsidRPr="00E65162">
        <w:rPr>
          <w:rFonts w:eastAsia="Calibri"/>
          <w:bCs/>
          <w:iCs/>
          <w:sz w:val="27"/>
          <w:szCs w:val="27"/>
          <w:lang w:eastAsia="en-US"/>
        </w:rPr>
        <w:t xml:space="preserve"> </w:t>
      </w:r>
      <w:r w:rsidR="00D36CD2">
        <w:rPr>
          <w:rFonts w:eastAsia="Calibri"/>
          <w:bCs/>
          <w:iCs/>
          <w:sz w:val="27"/>
          <w:szCs w:val="27"/>
          <w:lang w:eastAsia="en-US"/>
        </w:rPr>
        <w:t>Абыйский</w:t>
      </w:r>
      <w:r w:rsidR="00D36CD2" w:rsidRPr="00D36CD2">
        <w:rPr>
          <w:rFonts w:eastAsia="Calibri"/>
          <w:bCs/>
          <w:iCs/>
          <w:sz w:val="27"/>
          <w:szCs w:val="27"/>
          <w:lang w:eastAsia="en-US"/>
        </w:rPr>
        <w:t xml:space="preserve"> (рост пожаров – на 1 пожар, погибших – на </w:t>
      </w:r>
      <w:r w:rsidR="00D36CD2">
        <w:rPr>
          <w:rFonts w:eastAsia="Calibri"/>
          <w:bCs/>
          <w:iCs/>
          <w:sz w:val="27"/>
          <w:szCs w:val="27"/>
          <w:lang w:eastAsia="en-US"/>
        </w:rPr>
        <w:t>1</w:t>
      </w:r>
      <w:r w:rsidR="00D36CD2" w:rsidRPr="00D36CD2">
        <w:rPr>
          <w:rFonts w:eastAsia="Calibri"/>
          <w:bCs/>
          <w:iCs/>
          <w:sz w:val="27"/>
          <w:szCs w:val="27"/>
          <w:lang w:eastAsia="en-US"/>
        </w:rPr>
        <w:t xml:space="preserve"> человека, травмированных – на 1 человека)</w:t>
      </w:r>
      <w:r w:rsidR="00D36CD2">
        <w:rPr>
          <w:rFonts w:eastAsia="Calibri"/>
          <w:bCs/>
          <w:iCs/>
          <w:sz w:val="27"/>
          <w:szCs w:val="27"/>
          <w:lang w:eastAsia="en-US"/>
        </w:rPr>
        <w:t>, Мегино-Кангаласский</w:t>
      </w:r>
      <w:r w:rsidR="00D36CD2" w:rsidRPr="00D36CD2">
        <w:rPr>
          <w:rFonts w:eastAsia="Calibri"/>
          <w:bCs/>
          <w:iCs/>
          <w:sz w:val="27"/>
          <w:szCs w:val="27"/>
          <w:lang w:eastAsia="en-US"/>
        </w:rPr>
        <w:t xml:space="preserve"> (рост пожаров – на </w:t>
      </w:r>
      <w:r w:rsidR="00D36CD2">
        <w:rPr>
          <w:rFonts w:eastAsia="Calibri"/>
          <w:bCs/>
          <w:iCs/>
          <w:sz w:val="27"/>
          <w:szCs w:val="27"/>
          <w:lang w:eastAsia="en-US"/>
        </w:rPr>
        <w:t>7</w:t>
      </w:r>
      <w:r w:rsidR="00D36CD2" w:rsidRPr="00D36CD2">
        <w:rPr>
          <w:rFonts w:eastAsia="Calibri"/>
          <w:bCs/>
          <w:iCs/>
          <w:sz w:val="27"/>
          <w:szCs w:val="27"/>
          <w:lang w:eastAsia="en-US"/>
        </w:rPr>
        <w:t xml:space="preserve"> пожар</w:t>
      </w:r>
      <w:r w:rsidR="00D36CD2">
        <w:rPr>
          <w:rFonts w:eastAsia="Calibri"/>
          <w:bCs/>
          <w:iCs/>
          <w:sz w:val="27"/>
          <w:szCs w:val="27"/>
          <w:lang w:eastAsia="en-US"/>
        </w:rPr>
        <w:t>ов</w:t>
      </w:r>
      <w:r w:rsidR="00D36CD2" w:rsidRPr="00D36CD2">
        <w:rPr>
          <w:rFonts w:eastAsia="Calibri"/>
          <w:bCs/>
          <w:iCs/>
          <w:sz w:val="27"/>
          <w:szCs w:val="27"/>
          <w:lang w:eastAsia="en-US"/>
        </w:rPr>
        <w:t xml:space="preserve">, погибших – на 2 человека, травмированных – на </w:t>
      </w:r>
      <w:r w:rsidR="00D36CD2">
        <w:rPr>
          <w:rFonts w:eastAsia="Calibri"/>
          <w:bCs/>
          <w:iCs/>
          <w:sz w:val="27"/>
          <w:szCs w:val="27"/>
          <w:lang w:eastAsia="en-US"/>
        </w:rPr>
        <w:t>4</w:t>
      </w:r>
      <w:r w:rsidR="00D36CD2" w:rsidRPr="00D36CD2">
        <w:rPr>
          <w:rFonts w:eastAsia="Calibri"/>
          <w:bCs/>
          <w:iCs/>
          <w:sz w:val="27"/>
          <w:szCs w:val="27"/>
          <w:lang w:eastAsia="en-US"/>
        </w:rPr>
        <w:t xml:space="preserve"> человека)</w:t>
      </w:r>
      <w:r w:rsidR="00D36CD2">
        <w:rPr>
          <w:rFonts w:eastAsia="Calibri"/>
          <w:bCs/>
          <w:iCs/>
          <w:sz w:val="27"/>
          <w:szCs w:val="27"/>
          <w:lang w:eastAsia="en-US"/>
        </w:rPr>
        <w:t xml:space="preserve">, </w:t>
      </w:r>
      <w:r w:rsidRPr="00E65162">
        <w:rPr>
          <w:rFonts w:eastAsia="Calibri"/>
          <w:bCs/>
          <w:iCs/>
          <w:sz w:val="27"/>
          <w:szCs w:val="27"/>
          <w:lang w:eastAsia="en-US"/>
        </w:rPr>
        <w:t>Намский (рост пожаров – на 1</w:t>
      </w:r>
      <w:r w:rsidR="00D36CD2">
        <w:rPr>
          <w:rFonts w:eastAsia="Calibri"/>
          <w:bCs/>
          <w:iCs/>
          <w:sz w:val="27"/>
          <w:szCs w:val="27"/>
          <w:lang w:eastAsia="en-US"/>
        </w:rPr>
        <w:t>4</w:t>
      </w:r>
      <w:r w:rsidRPr="00E65162">
        <w:rPr>
          <w:rFonts w:eastAsia="Calibri"/>
          <w:bCs/>
          <w:iCs/>
          <w:sz w:val="27"/>
          <w:szCs w:val="27"/>
          <w:lang w:eastAsia="en-US"/>
        </w:rPr>
        <w:t xml:space="preserve"> пожаров, рост погибших – на 3 человека, рост травмированных – на 1 человека), Оленекский (рост пожаров – на 1 пожар, погибших – на 2 человека, травмированных – на 1 человека).</w:t>
      </w:r>
    </w:p>
    <w:p w14:paraId="5197A362" w14:textId="09AE918E" w:rsidR="00E65162" w:rsidRPr="00E65162" w:rsidRDefault="00E65162" w:rsidP="00E65162">
      <w:pPr>
        <w:ind w:right="-1" w:firstLine="709"/>
        <w:jc w:val="both"/>
        <w:rPr>
          <w:rFonts w:eastAsia="Calibri"/>
          <w:b/>
          <w:bCs/>
          <w:iCs/>
          <w:sz w:val="27"/>
          <w:szCs w:val="27"/>
          <w:lang w:eastAsia="en-US"/>
        </w:rPr>
      </w:pPr>
      <w:r w:rsidRPr="00E65162">
        <w:rPr>
          <w:rFonts w:eastAsia="Calibri"/>
          <w:bCs/>
          <w:i/>
          <w:iCs/>
          <w:sz w:val="27"/>
          <w:szCs w:val="27"/>
          <w:lang w:eastAsia="en-US"/>
        </w:rPr>
        <w:lastRenderedPageBreak/>
        <w:t xml:space="preserve">По росту пожаров и погибших </w:t>
      </w:r>
      <w:r w:rsidR="00D36CD2">
        <w:rPr>
          <w:rFonts w:eastAsia="Calibri"/>
          <w:bCs/>
          <w:i/>
          <w:iCs/>
          <w:sz w:val="27"/>
          <w:szCs w:val="27"/>
          <w:lang w:eastAsia="en-US"/>
        </w:rPr>
        <w:t>2</w:t>
      </w:r>
      <w:r w:rsidRPr="00E65162">
        <w:rPr>
          <w:rFonts w:eastAsia="Calibri"/>
          <w:bCs/>
          <w:i/>
          <w:iCs/>
          <w:sz w:val="27"/>
          <w:szCs w:val="27"/>
          <w:lang w:eastAsia="en-US"/>
        </w:rPr>
        <w:t xml:space="preserve"> район</w:t>
      </w:r>
      <w:r>
        <w:rPr>
          <w:rFonts w:eastAsia="Calibri"/>
          <w:bCs/>
          <w:i/>
          <w:iCs/>
          <w:sz w:val="27"/>
          <w:szCs w:val="27"/>
          <w:lang w:eastAsia="en-US"/>
        </w:rPr>
        <w:t>а</w:t>
      </w:r>
      <w:r w:rsidRPr="00E65162">
        <w:rPr>
          <w:rFonts w:eastAsia="Calibri"/>
          <w:bCs/>
          <w:i/>
          <w:iCs/>
          <w:sz w:val="27"/>
          <w:szCs w:val="27"/>
          <w:lang w:eastAsia="en-US"/>
        </w:rPr>
        <w:t>:</w:t>
      </w:r>
      <w:r w:rsidRPr="00E65162">
        <w:t xml:space="preserve"> </w:t>
      </w:r>
      <w:r w:rsidRPr="00E65162">
        <w:rPr>
          <w:rFonts w:eastAsia="Calibri"/>
          <w:bCs/>
          <w:iCs/>
          <w:sz w:val="27"/>
          <w:szCs w:val="27"/>
          <w:lang w:eastAsia="en-US"/>
        </w:rPr>
        <w:t xml:space="preserve">Нюрбинский (рост пожаров – на 6 пожаров, рост погибших – на 3 человека), ГО Якутск (рост пожаров – на </w:t>
      </w:r>
      <w:r w:rsidR="004446EF">
        <w:rPr>
          <w:rFonts w:eastAsia="Calibri"/>
          <w:bCs/>
          <w:iCs/>
          <w:sz w:val="27"/>
          <w:szCs w:val="27"/>
          <w:lang w:eastAsia="en-US"/>
        </w:rPr>
        <w:t>1</w:t>
      </w:r>
      <w:r w:rsidR="00D36CD2">
        <w:rPr>
          <w:rFonts w:eastAsia="Calibri"/>
          <w:bCs/>
          <w:iCs/>
          <w:sz w:val="27"/>
          <w:szCs w:val="27"/>
          <w:lang w:eastAsia="en-US"/>
        </w:rPr>
        <w:t>7</w:t>
      </w:r>
      <w:r w:rsidRPr="00E65162">
        <w:rPr>
          <w:rFonts w:eastAsia="Calibri"/>
          <w:bCs/>
          <w:iCs/>
          <w:sz w:val="27"/>
          <w:szCs w:val="27"/>
          <w:lang w:eastAsia="en-US"/>
        </w:rPr>
        <w:t xml:space="preserve"> пожаров, погибших – на 3 человека).</w:t>
      </w:r>
    </w:p>
    <w:p w14:paraId="4163D6D8" w14:textId="77777777" w:rsidR="00E65162" w:rsidRPr="00E65162" w:rsidRDefault="00E65162" w:rsidP="00E65162">
      <w:pPr>
        <w:ind w:right="-1" w:firstLine="709"/>
        <w:jc w:val="both"/>
        <w:rPr>
          <w:rFonts w:eastAsia="Calibri"/>
          <w:b/>
          <w:bCs/>
          <w:iCs/>
          <w:sz w:val="27"/>
          <w:szCs w:val="27"/>
          <w:lang w:eastAsia="en-US"/>
        </w:rPr>
      </w:pPr>
      <w:r w:rsidRPr="00E65162">
        <w:rPr>
          <w:rFonts w:eastAsia="Calibri"/>
          <w:bCs/>
          <w:i/>
          <w:iCs/>
          <w:sz w:val="27"/>
          <w:szCs w:val="27"/>
          <w:lang w:eastAsia="en-US"/>
        </w:rPr>
        <w:t>По росту погибших 3 района:</w:t>
      </w:r>
      <w:r w:rsidRPr="00E65162">
        <w:rPr>
          <w:rFonts w:eastAsia="Calibri"/>
          <w:bCs/>
          <w:iCs/>
          <w:sz w:val="27"/>
          <w:szCs w:val="27"/>
          <w:lang w:eastAsia="en-US"/>
        </w:rPr>
        <w:t xml:space="preserve"> Верхневилюйский (рост погибших – на 2 человека), Оймяконский (рост погибших – на 1 человека), Олекминский (рост погибших – на 1 человека).</w:t>
      </w:r>
    </w:p>
    <w:p w14:paraId="2E35FA0E" w14:textId="6893A35E" w:rsidR="00E65162" w:rsidRPr="00E65162" w:rsidRDefault="00E65162" w:rsidP="00E65162">
      <w:pPr>
        <w:ind w:right="-1" w:firstLine="709"/>
        <w:jc w:val="both"/>
        <w:rPr>
          <w:rFonts w:eastAsia="Calibri"/>
          <w:bCs/>
          <w:iCs/>
          <w:sz w:val="27"/>
          <w:szCs w:val="27"/>
          <w:lang w:eastAsia="en-US"/>
        </w:rPr>
      </w:pPr>
      <w:r w:rsidRPr="00E65162">
        <w:rPr>
          <w:rFonts w:eastAsia="Calibri"/>
          <w:bCs/>
          <w:i/>
          <w:iCs/>
          <w:sz w:val="27"/>
          <w:szCs w:val="27"/>
          <w:lang w:eastAsia="en-US"/>
        </w:rPr>
        <w:t xml:space="preserve">По росту пожаров и травмированных </w:t>
      </w:r>
      <w:r w:rsidR="000B7D82">
        <w:rPr>
          <w:rFonts w:eastAsia="Calibri"/>
          <w:bCs/>
          <w:i/>
          <w:iCs/>
          <w:sz w:val="27"/>
          <w:szCs w:val="27"/>
          <w:lang w:eastAsia="en-US"/>
        </w:rPr>
        <w:t>2</w:t>
      </w:r>
      <w:r w:rsidRPr="00E65162">
        <w:rPr>
          <w:rFonts w:eastAsia="Calibri"/>
          <w:bCs/>
          <w:i/>
          <w:iCs/>
          <w:sz w:val="27"/>
          <w:szCs w:val="27"/>
          <w:lang w:eastAsia="en-US"/>
        </w:rPr>
        <w:t xml:space="preserve"> района: </w:t>
      </w:r>
      <w:r w:rsidRPr="00E65162">
        <w:rPr>
          <w:rFonts w:eastAsia="Calibri"/>
          <w:bCs/>
          <w:iCs/>
          <w:sz w:val="27"/>
          <w:szCs w:val="27"/>
          <w:lang w:eastAsia="en-US"/>
        </w:rPr>
        <w:t xml:space="preserve">Амгинский (рост пожаров – на 6 пожаров, рост травмированных – 2 человека), Хангаласский (рост пожаров – на </w:t>
      </w:r>
      <w:r w:rsidR="000B7D82">
        <w:rPr>
          <w:rFonts w:eastAsia="Calibri"/>
          <w:bCs/>
          <w:iCs/>
          <w:sz w:val="27"/>
          <w:szCs w:val="27"/>
          <w:lang w:eastAsia="en-US"/>
        </w:rPr>
        <w:t>2</w:t>
      </w:r>
      <w:r w:rsidRPr="00E65162">
        <w:rPr>
          <w:rFonts w:eastAsia="Calibri"/>
          <w:bCs/>
          <w:iCs/>
          <w:sz w:val="27"/>
          <w:szCs w:val="27"/>
          <w:lang w:eastAsia="en-US"/>
        </w:rPr>
        <w:t xml:space="preserve"> пожара, травмированных – на 1 человека);</w:t>
      </w:r>
    </w:p>
    <w:p w14:paraId="67C6BFE7" w14:textId="39072DAD" w:rsidR="00E65162" w:rsidRPr="00E65162" w:rsidRDefault="00E65162" w:rsidP="00E65162">
      <w:pPr>
        <w:ind w:right="-1" w:firstLine="709"/>
        <w:jc w:val="both"/>
        <w:rPr>
          <w:rFonts w:eastAsia="Calibri"/>
          <w:bCs/>
          <w:iCs/>
          <w:sz w:val="27"/>
          <w:szCs w:val="27"/>
          <w:lang w:eastAsia="en-US"/>
        </w:rPr>
      </w:pPr>
      <w:r w:rsidRPr="00E65162">
        <w:rPr>
          <w:rFonts w:eastAsia="Calibri"/>
          <w:i/>
          <w:iCs/>
          <w:sz w:val="27"/>
          <w:szCs w:val="27"/>
          <w:lang w:eastAsia="en-US"/>
        </w:rPr>
        <w:t>По росту травмированных 2 района:</w:t>
      </w:r>
      <w:r w:rsidRPr="00E65162">
        <w:rPr>
          <w:rFonts w:eastAsia="Calibri"/>
          <w:bCs/>
          <w:iCs/>
          <w:sz w:val="27"/>
          <w:szCs w:val="27"/>
          <w:lang w:eastAsia="en-US"/>
        </w:rPr>
        <w:t xml:space="preserve"> </w:t>
      </w:r>
      <w:r w:rsidR="00D36CD2" w:rsidRPr="00E65162">
        <w:rPr>
          <w:rFonts w:eastAsia="Calibri"/>
          <w:bCs/>
          <w:iCs/>
          <w:sz w:val="27"/>
          <w:szCs w:val="27"/>
          <w:lang w:eastAsia="en-US"/>
        </w:rPr>
        <w:t>Верхоянский (рост пожаров – на 1 пожар, рост травмированных – на 5 человек),</w:t>
      </w:r>
      <w:r w:rsidR="00D36CD2">
        <w:rPr>
          <w:rFonts w:eastAsia="Calibri"/>
          <w:bCs/>
          <w:iCs/>
          <w:sz w:val="27"/>
          <w:szCs w:val="27"/>
          <w:lang w:eastAsia="en-US"/>
        </w:rPr>
        <w:t xml:space="preserve"> </w:t>
      </w:r>
      <w:r w:rsidRPr="00E65162">
        <w:rPr>
          <w:rFonts w:eastAsia="Calibri"/>
          <w:bCs/>
          <w:iCs/>
          <w:sz w:val="27"/>
          <w:szCs w:val="27"/>
          <w:lang w:eastAsia="en-US"/>
        </w:rPr>
        <w:t>Мирнинский (рост травмированных – на 1 человека).</w:t>
      </w:r>
    </w:p>
    <w:p w14:paraId="5EED7030" w14:textId="2038710C" w:rsidR="00B0430D" w:rsidRDefault="003C1121" w:rsidP="00B0430D">
      <w:pPr>
        <w:spacing w:line="276" w:lineRule="auto"/>
        <w:ind w:firstLine="567"/>
        <w:jc w:val="both"/>
        <w:rPr>
          <w:sz w:val="27"/>
          <w:szCs w:val="27"/>
          <w:lang w:val="sah-RU"/>
        </w:rPr>
      </w:pPr>
      <w:r w:rsidRPr="008D75E2">
        <w:rPr>
          <w:b/>
          <w:bCs/>
          <w:sz w:val="27"/>
          <w:szCs w:val="27"/>
          <w:lang w:val="sah-RU"/>
        </w:rPr>
        <w:t>С</w:t>
      </w:r>
      <w:r w:rsidR="009E66FC" w:rsidRPr="008D75E2">
        <w:rPr>
          <w:b/>
          <w:bCs/>
          <w:sz w:val="27"/>
          <w:szCs w:val="27"/>
          <w:lang w:val="sah-RU"/>
        </w:rPr>
        <w:t>ледует отметить</w:t>
      </w:r>
      <w:r w:rsidR="00BC3BBE" w:rsidRPr="008D75E2">
        <w:rPr>
          <w:b/>
          <w:bCs/>
          <w:sz w:val="27"/>
          <w:szCs w:val="27"/>
          <w:lang w:val="sah-RU"/>
        </w:rPr>
        <w:t>,</w:t>
      </w:r>
      <w:r w:rsidR="009E66FC" w:rsidRPr="008D75E2">
        <w:rPr>
          <w:b/>
          <w:bCs/>
          <w:sz w:val="27"/>
          <w:szCs w:val="27"/>
          <w:lang w:val="sah-RU"/>
        </w:rPr>
        <w:t xml:space="preserve"> 1</w:t>
      </w:r>
      <w:r w:rsidR="00E65162">
        <w:rPr>
          <w:b/>
          <w:bCs/>
          <w:sz w:val="27"/>
          <w:szCs w:val="27"/>
          <w:lang w:val="sah-RU"/>
        </w:rPr>
        <w:t>3</w:t>
      </w:r>
      <w:r w:rsidR="009E66FC" w:rsidRPr="008D75E2">
        <w:rPr>
          <w:b/>
          <w:bCs/>
          <w:sz w:val="27"/>
          <w:szCs w:val="27"/>
          <w:lang w:val="sah-RU"/>
        </w:rPr>
        <w:t xml:space="preserve"> районов</w:t>
      </w:r>
      <w:r w:rsidRPr="008D75E2">
        <w:rPr>
          <w:b/>
          <w:bCs/>
          <w:sz w:val="27"/>
          <w:szCs w:val="27"/>
          <w:lang w:val="sah-RU"/>
        </w:rPr>
        <w:t xml:space="preserve"> в районе выезда подразделений ГБУ РС(Я) «ГПС РС(Я)»</w:t>
      </w:r>
      <w:r w:rsidR="009E66FC" w:rsidRPr="008D75E2">
        <w:rPr>
          <w:b/>
          <w:bCs/>
          <w:sz w:val="27"/>
          <w:szCs w:val="27"/>
          <w:lang w:val="sah-RU"/>
        </w:rPr>
        <w:t xml:space="preserve">, где </w:t>
      </w:r>
      <w:r w:rsidR="000B7D82">
        <w:rPr>
          <w:b/>
          <w:bCs/>
          <w:sz w:val="27"/>
          <w:szCs w:val="27"/>
          <w:lang w:val="sah-RU"/>
        </w:rPr>
        <w:t>нет роста</w:t>
      </w:r>
      <w:r w:rsidR="009E66FC" w:rsidRPr="008D75E2">
        <w:rPr>
          <w:b/>
          <w:bCs/>
          <w:sz w:val="27"/>
          <w:szCs w:val="27"/>
          <w:lang w:val="sah-RU"/>
        </w:rPr>
        <w:t xml:space="preserve"> пожар</w:t>
      </w:r>
      <w:r w:rsidR="000B7D82">
        <w:rPr>
          <w:b/>
          <w:bCs/>
          <w:sz w:val="27"/>
          <w:szCs w:val="27"/>
          <w:lang w:val="sah-RU"/>
        </w:rPr>
        <w:t>ов</w:t>
      </w:r>
      <w:r w:rsidR="009E66FC" w:rsidRPr="008D75E2">
        <w:rPr>
          <w:b/>
          <w:bCs/>
          <w:sz w:val="27"/>
          <w:szCs w:val="27"/>
          <w:lang w:val="sah-RU"/>
        </w:rPr>
        <w:t xml:space="preserve"> и их последстви</w:t>
      </w:r>
      <w:r w:rsidR="000B7D82">
        <w:rPr>
          <w:b/>
          <w:bCs/>
          <w:sz w:val="27"/>
          <w:szCs w:val="27"/>
          <w:lang w:val="sah-RU"/>
        </w:rPr>
        <w:t>й</w:t>
      </w:r>
      <w:r w:rsidR="009E66FC" w:rsidRPr="009E66FC">
        <w:rPr>
          <w:sz w:val="27"/>
          <w:szCs w:val="27"/>
          <w:lang w:val="sah-RU"/>
        </w:rPr>
        <w:t xml:space="preserve"> по сравнению с аналогичным периодом прошлого года: Алданский, Аллаиховский, Булунский,</w:t>
      </w:r>
      <w:r w:rsidR="00316B1B">
        <w:rPr>
          <w:sz w:val="27"/>
          <w:szCs w:val="27"/>
          <w:lang w:val="sah-RU"/>
        </w:rPr>
        <w:t xml:space="preserve"> Верхнеколымский, Вилюйский, </w:t>
      </w:r>
      <w:r w:rsidR="009E66FC" w:rsidRPr="009E66FC">
        <w:rPr>
          <w:sz w:val="27"/>
          <w:szCs w:val="27"/>
          <w:lang w:val="sah-RU"/>
        </w:rPr>
        <w:t xml:space="preserve">Горный, </w:t>
      </w:r>
      <w:r w:rsidR="00E65162">
        <w:rPr>
          <w:sz w:val="27"/>
          <w:szCs w:val="27"/>
          <w:lang w:val="sah-RU"/>
        </w:rPr>
        <w:t xml:space="preserve">Ленский, </w:t>
      </w:r>
      <w:r w:rsidR="009E66FC" w:rsidRPr="009E66FC">
        <w:rPr>
          <w:sz w:val="27"/>
          <w:szCs w:val="27"/>
          <w:lang w:val="sah-RU"/>
        </w:rPr>
        <w:t>Момский, Нижнеколымский, Сунтарский, Томпонский, Усть-Янский, Чурапчинский.</w:t>
      </w:r>
    </w:p>
    <w:p w14:paraId="3D59E402" w14:textId="77777777" w:rsidR="00A60752" w:rsidRDefault="00A60752" w:rsidP="006936F2">
      <w:pPr>
        <w:ind w:firstLine="567"/>
        <w:jc w:val="both"/>
        <w:rPr>
          <w:b/>
          <w:bCs/>
          <w:iCs/>
          <w:sz w:val="27"/>
          <w:szCs w:val="27"/>
        </w:rPr>
      </w:pPr>
    </w:p>
    <w:p w14:paraId="3230BD7C" w14:textId="37B05B75" w:rsidR="00F20999" w:rsidRDefault="00EA35C8" w:rsidP="006936F2">
      <w:pPr>
        <w:ind w:firstLine="567"/>
        <w:jc w:val="both"/>
        <w:rPr>
          <w:bCs/>
          <w:iCs/>
          <w:sz w:val="27"/>
          <w:szCs w:val="27"/>
        </w:rPr>
      </w:pPr>
      <w:r w:rsidRPr="008F4D9C">
        <w:rPr>
          <w:b/>
          <w:bCs/>
          <w:iCs/>
          <w:sz w:val="27"/>
          <w:szCs w:val="27"/>
          <w:u w:val="single"/>
        </w:rPr>
        <w:t>В районе выезда подразделений ДПО</w:t>
      </w:r>
      <w:r w:rsidRPr="006936F2">
        <w:rPr>
          <w:bCs/>
          <w:iCs/>
          <w:sz w:val="27"/>
          <w:szCs w:val="27"/>
        </w:rPr>
        <w:t xml:space="preserve"> </w:t>
      </w:r>
      <w:r w:rsidR="007733F2" w:rsidRPr="006936F2">
        <w:rPr>
          <w:bCs/>
          <w:iCs/>
          <w:sz w:val="27"/>
          <w:szCs w:val="27"/>
        </w:rPr>
        <w:t>наблюдается</w:t>
      </w:r>
      <w:r w:rsidR="002D7A9A" w:rsidRPr="006936F2">
        <w:rPr>
          <w:bCs/>
          <w:iCs/>
          <w:sz w:val="27"/>
          <w:szCs w:val="27"/>
        </w:rPr>
        <w:t xml:space="preserve"> </w:t>
      </w:r>
      <w:r w:rsidR="007733F2" w:rsidRPr="006936F2">
        <w:rPr>
          <w:bCs/>
          <w:iCs/>
          <w:sz w:val="27"/>
          <w:szCs w:val="27"/>
        </w:rPr>
        <w:t>снижение</w:t>
      </w:r>
      <w:r w:rsidR="002D7A9A" w:rsidRPr="006936F2">
        <w:rPr>
          <w:bCs/>
          <w:iCs/>
          <w:sz w:val="27"/>
          <w:szCs w:val="27"/>
        </w:rPr>
        <w:t xml:space="preserve"> </w:t>
      </w:r>
      <w:r w:rsidR="007733F2" w:rsidRPr="006936F2">
        <w:rPr>
          <w:bCs/>
          <w:iCs/>
          <w:sz w:val="27"/>
          <w:szCs w:val="27"/>
        </w:rPr>
        <w:t xml:space="preserve">количества </w:t>
      </w:r>
      <w:r w:rsidR="00C10926" w:rsidRPr="006936F2">
        <w:rPr>
          <w:bCs/>
          <w:iCs/>
          <w:sz w:val="27"/>
          <w:szCs w:val="27"/>
        </w:rPr>
        <w:t>пожар</w:t>
      </w:r>
      <w:r w:rsidR="007733F2" w:rsidRPr="006936F2">
        <w:rPr>
          <w:bCs/>
          <w:iCs/>
          <w:sz w:val="27"/>
          <w:szCs w:val="27"/>
        </w:rPr>
        <w:t>ов</w:t>
      </w:r>
      <w:r w:rsidR="00C10926" w:rsidRPr="006936F2">
        <w:rPr>
          <w:bCs/>
          <w:iCs/>
          <w:sz w:val="27"/>
          <w:szCs w:val="27"/>
        </w:rPr>
        <w:t xml:space="preserve"> на </w:t>
      </w:r>
      <w:r w:rsidR="00D76DBA">
        <w:rPr>
          <w:bCs/>
          <w:iCs/>
          <w:sz w:val="27"/>
          <w:szCs w:val="27"/>
        </w:rPr>
        <w:t>1</w:t>
      </w:r>
      <w:r w:rsidR="00B82F76">
        <w:rPr>
          <w:bCs/>
          <w:iCs/>
          <w:sz w:val="27"/>
          <w:szCs w:val="27"/>
        </w:rPr>
        <w:t>1,4</w:t>
      </w:r>
      <w:r w:rsidR="00C10926" w:rsidRPr="006936F2">
        <w:rPr>
          <w:bCs/>
          <w:iCs/>
          <w:sz w:val="27"/>
          <w:szCs w:val="27"/>
        </w:rPr>
        <w:t>% (</w:t>
      </w:r>
      <w:r w:rsidR="00D76DBA">
        <w:rPr>
          <w:bCs/>
          <w:iCs/>
          <w:sz w:val="27"/>
          <w:szCs w:val="27"/>
        </w:rPr>
        <w:t>3</w:t>
      </w:r>
      <w:r w:rsidR="00B82F76">
        <w:rPr>
          <w:bCs/>
          <w:iCs/>
          <w:sz w:val="27"/>
          <w:szCs w:val="27"/>
        </w:rPr>
        <w:t>9</w:t>
      </w:r>
      <w:r w:rsidR="00C10926" w:rsidRPr="006936F2">
        <w:rPr>
          <w:bCs/>
          <w:iCs/>
          <w:sz w:val="27"/>
          <w:szCs w:val="27"/>
        </w:rPr>
        <w:t xml:space="preserve">; АППГ – </w:t>
      </w:r>
      <w:r w:rsidR="00B82F76">
        <w:rPr>
          <w:bCs/>
          <w:iCs/>
          <w:sz w:val="27"/>
          <w:szCs w:val="27"/>
        </w:rPr>
        <w:t>44</w:t>
      </w:r>
      <w:r w:rsidR="00C10926" w:rsidRPr="006936F2">
        <w:rPr>
          <w:bCs/>
          <w:iCs/>
          <w:sz w:val="27"/>
          <w:szCs w:val="27"/>
        </w:rPr>
        <w:t>)</w:t>
      </w:r>
      <w:r w:rsidR="007733F2" w:rsidRPr="006936F2">
        <w:rPr>
          <w:bCs/>
          <w:iCs/>
          <w:sz w:val="27"/>
          <w:szCs w:val="27"/>
        </w:rPr>
        <w:t xml:space="preserve"> и травмированных на 100% (0; АППГ – </w:t>
      </w:r>
      <w:r w:rsidR="00B82F76">
        <w:rPr>
          <w:bCs/>
          <w:iCs/>
          <w:sz w:val="27"/>
          <w:szCs w:val="27"/>
        </w:rPr>
        <w:t>4</w:t>
      </w:r>
      <w:r w:rsidR="007733F2" w:rsidRPr="006936F2">
        <w:rPr>
          <w:bCs/>
          <w:iCs/>
          <w:sz w:val="27"/>
          <w:szCs w:val="27"/>
        </w:rPr>
        <w:t>),</w:t>
      </w:r>
      <w:r w:rsidR="00574709" w:rsidRPr="006936F2">
        <w:rPr>
          <w:bCs/>
          <w:iCs/>
          <w:sz w:val="27"/>
          <w:szCs w:val="27"/>
        </w:rPr>
        <w:t xml:space="preserve"> </w:t>
      </w:r>
      <w:r w:rsidR="00D76DBA">
        <w:rPr>
          <w:bCs/>
          <w:iCs/>
          <w:sz w:val="27"/>
          <w:szCs w:val="27"/>
        </w:rPr>
        <w:t xml:space="preserve">по гибели </w:t>
      </w:r>
      <w:r w:rsidR="000771C3">
        <w:rPr>
          <w:bCs/>
          <w:iCs/>
          <w:sz w:val="27"/>
          <w:szCs w:val="27"/>
        </w:rPr>
        <w:t>людей при пожарах</w:t>
      </w:r>
      <w:r w:rsidR="00C10926">
        <w:rPr>
          <w:bCs/>
          <w:iCs/>
          <w:sz w:val="27"/>
          <w:szCs w:val="27"/>
        </w:rPr>
        <w:t xml:space="preserve"> </w:t>
      </w:r>
      <w:r w:rsidR="00D76DBA">
        <w:rPr>
          <w:bCs/>
          <w:iCs/>
          <w:sz w:val="27"/>
          <w:szCs w:val="27"/>
        </w:rPr>
        <w:t xml:space="preserve">равное количество </w:t>
      </w:r>
      <w:r w:rsidR="002D7A9A">
        <w:rPr>
          <w:bCs/>
          <w:iCs/>
          <w:sz w:val="27"/>
          <w:szCs w:val="27"/>
        </w:rPr>
        <w:t>(</w:t>
      </w:r>
      <w:r w:rsidR="00D43499">
        <w:rPr>
          <w:bCs/>
          <w:iCs/>
          <w:sz w:val="27"/>
          <w:szCs w:val="27"/>
        </w:rPr>
        <w:t>3</w:t>
      </w:r>
      <w:r w:rsidR="002D7A9A">
        <w:rPr>
          <w:bCs/>
          <w:iCs/>
          <w:sz w:val="27"/>
          <w:szCs w:val="27"/>
        </w:rPr>
        <w:t>; АП</w:t>
      </w:r>
      <w:r w:rsidR="00C10926">
        <w:rPr>
          <w:bCs/>
          <w:iCs/>
          <w:sz w:val="27"/>
          <w:szCs w:val="27"/>
        </w:rPr>
        <w:t xml:space="preserve">ПГ </w:t>
      </w:r>
      <w:r w:rsidR="00D76DBA">
        <w:rPr>
          <w:bCs/>
          <w:iCs/>
          <w:sz w:val="27"/>
          <w:szCs w:val="27"/>
        </w:rPr>
        <w:t>3</w:t>
      </w:r>
      <w:r w:rsidR="00C10926">
        <w:rPr>
          <w:bCs/>
          <w:iCs/>
          <w:sz w:val="27"/>
          <w:szCs w:val="27"/>
        </w:rPr>
        <w:t>)</w:t>
      </w:r>
      <w:r w:rsidR="009D13F0">
        <w:rPr>
          <w:bCs/>
          <w:iCs/>
          <w:sz w:val="27"/>
          <w:szCs w:val="27"/>
        </w:rPr>
        <w:t xml:space="preserve">. </w:t>
      </w:r>
    </w:p>
    <w:p w14:paraId="0015F24F" w14:textId="77777777" w:rsidR="00696652" w:rsidRDefault="00696652" w:rsidP="00696652">
      <w:pPr>
        <w:spacing w:line="276" w:lineRule="auto"/>
        <w:ind w:firstLine="567"/>
        <w:jc w:val="center"/>
        <w:rPr>
          <w:b/>
          <w:bCs/>
          <w:iCs/>
          <w:sz w:val="27"/>
          <w:szCs w:val="27"/>
        </w:rPr>
      </w:pPr>
    </w:p>
    <w:p w14:paraId="2C9BE803" w14:textId="3ECAAB2F" w:rsidR="00696652" w:rsidRPr="00696652" w:rsidRDefault="00696652" w:rsidP="00696652">
      <w:pPr>
        <w:spacing w:line="276" w:lineRule="auto"/>
        <w:ind w:firstLine="567"/>
        <w:jc w:val="center"/>
        <w:rPr>
          <w:b/>
          <w:bCs/>
          <w:iCs/>
          <w:sz w:val="27"/>
          <w:szCs w:val="27"/>
        </w:rPr>
      </w:pPr>
      <w:r w:rsidRPr="00696652">
        <w:rPr>
          <w:b/>
          <w:bCs/>
          <w:iCs/>
          <w:sz w:val="27"/>
          <w:szCs w:val="27"/>
        </w:rPr>
        <w:t>Условия гибели людей при пожарах, социальное положение погибших и причины пожаров, при которых погибли люди</w:t>
      </w:r>
    </w:p>
    <w:p w14:paraId="355BE1A1" w14:textId="61A5305B" w:rsidR="00446D5C" w:rsidRPr="00E63A53" w:rsidRDefault="00696652" w:rsidP="006936F2">
      <w:pPr>
        <w:ind w:firstLine="567"/>
        <w:jc w:val="both"/>
        <w:rPr>
          <w:bCs/>
          <w:iCs/>
          <w:sz w:val="27"/>
          <w:szCs w:val="27"/>
        </w:rPr>
      </w:pPr>
      <w:r w:rsidRPr="00E63A53">
        <w:rPr>
          <w:bCs/>
          <w:iCs/>
          <w:sz w:val="27"/>
          <w:szCs w:val="27"/>
        </w:rPr>
        <w:t>Основным условием, способствовавшими гибели людей</w:t>
      </w:r>
      <w:r w:rsidR="008F4D9C" w:rsidRPr="00E63A53">
        <w:rPr>
          <w:bCs/>
          <w:iCs/>
          <w:sz w:val="27"/>
          <w:szCs w:val="27"/>
        </w:rPr>
        <w:t xml:space="preserve"> в районе выезда подразделений ДПО</w:t>
      </w:r>
      <w:r w:rsidRPr="00E63A53">
        <w:rPr>
          <w:bCs/>
          <w:iCs/>
          <w:sz w:val="27"/>
          <w:szCs w:val="27"/>
        </w:rPr>
        <w:t xml:space="preserve"> явилось нахождения в состоянии алкогольного опьянения – </w:t>
      </w:r>
      <w:r w:rsidR="008F4D9C" w:rsidRPr="00E63A53">
        <w:rPr>
          <w:bCs/>
          <w:iCs/>
          <w:sz w:val="27"/>
          <w:szCs w:val="27"/>
        </w:rPr>
        <w:t>2</w:t>
      </w:r>
      <w:r w:rsidRPr="00E63A53">
        <w:rPr>
          <w:bCs/>
          <w:iCs/>
          <w:sz w:val="27"/>
          <w:szCs w:val="27"/>
        </w:rPr>
        <w:t xml:space="preserve"> случа</w:t>
      </w:r>
      <w:r w:rsidR="008F4D9C" w:rsidRPr="00E63A53">
        <w:rPr>
          <w:bCs/>
          <w:iCs/>
          <w:sz w:val="27"/>
          <w:szCs w:val="27"/>
        </w:rPr>
        <w:t>я</w:t>
      </w:r>
      <w:r w:rsidRPr="00E63A53">
        <w:rPr>
          <w:bCs/>
          <w:iCs/>
          <w:sz w:val="27"/>
          <w:szCs w:val="27"/>
        </w:rPr>
        <w:t xml:space="preserve"> (</w:t>
      </w:r>
      <w:r w:rsidR="008F4D9C" w:rsidRPr="00E63A53">
        <w:rPr>
          <w:bCs/>
          <w:iCs/>
          <w:sz w:val="27"/>
          <w:szCs w:val="27"/>
        </w:rPr>
        <w:t>66,7</w:t>
      </w:r>
      <w:r w:rsidRPr="00E63A53">
        <w:rPr>
          <w:bCs/>
          <w:iCs/>
          <w:sz w:val="27"/>
          <w:szCs w:val="27"/>
        </w:rPr>
        <w:t xml:space="preserve">% от общего количества погибших), </w:t>
      </w:r>
      <w:r w:rsidR="008F4D9C" w:rsidRPr="00E63A53">
        <w:rPr>
          <w:bCs/>
          <w:iCs/>
          <w:sz w:val="27"/>
          <w:szCs w:val="27"/>
        </w:rPr>
        <w:t xml:space="preserve">также физические недостатки, затрудняющие самостоятельное передвижение - 1 случай (33,3% от общего количества погибших). </w:t>
      </w:r>
    </w:p>
    <w:p w14:paraId="002E20EF" w14:textId="265E3D62" w:rsidR="008F4D9C" w:rsidRPr="00E63A53" w:rsidRDefault="008F4D9C" w:rsidP="008F4D9C">
      <w:pPr>
        <w:spacing w:line="276" w:lineRule="auto"/>
        <w:ind w:firstLine="567"/>
        <w:jc w:val="both"/>
        <w:rPr>
          <w:bCs/>
          <w:iCs/>
          <w:sz w:val="27"/>
          <w:szCs w:val="27"/>
        </w:rPr>
      </w:pPr>
      <w:r w:rsidRPr="00E63A53">
        <w:rPr>
          <w:bCs/>
          <w:iCs/>
          <w:sz w:val="27"/>
          <w:szCs w:val="27"/>
        </w:rPr>
        <w:t xml:space="preserve">Анализ показывает, что </w:t>
      </w:r>
      <w:r w:rsidR="0090202E" w:rsidRPr="00E63A53">
        <w:rPr>
          <w:bCs/>
          <w:iCs/>
          <w:sz w:val="27"/>
          <w:szCs w:val="27"/>
        </w:rPr>
        <w:t>100</w:t>
      </w:r>
      <w:r w:rsidRPr="00E63A53">
        <w:rPr>
          <w:bCs/>
          <w:iCs/>
          <w:sz w:val="27"/>
          <w:szCs w:val="27"/>
        </w:rPr>
        <w:t xml:space="preserve">% от общего количества погибших относятся к социально-незащищенным слоям населения, а именно: инвалид – 1 человек. </w:t>
      </w:r>
      <w:r w:rsidR="0090202E" w:rsidRPr="00E63A53">
        <w:rPr>
          <w:bCs/>
          <w:iCs/>
          <w:sz w:val="27"/>
          <w:szCs w:val="27"/>
        </w:rPr>
        <w:t>безработные</w:t>
      </w:r>
      <w:r w:rsidRPr="00E63A53">
        <w:rPr>
          <w:bCs/>
          <w:iCs/>
          <w:sz w:val="27"/>
          <w:szCs w:val="27"/>
        </w:rPr>
        <w:t xml:space="preserve"> – 2 человека (66,7%). </w:t>
      </w:r>
    </w:p>
    <w:p w14:paraId="416F4C6A" w14:textId="2FDC3256" w:rsidR="008F4D9C" w:rsidRPr="00E63A53" w:rsidRDefault="006A5165" w:rsidP="008F4D9C">
      <w:pPr>
        <w:spacing w:line="276" w:lineRule="auto"/>
        <w:ind w:firstLine="567"/>
        <w:jc w:val="both"/>
        <w:rPr>
          <w:b/>
          <w:bCs/>
          <w:iCs/>
          <w:sz w:val="27"/>
          <w:szCs w:val="27"/>
        </w:rPr>
      </w:pPr>
      <w:r>
        <w:rPr>
          <w:b/>
          <w:bCs/>
          <w:iCs/>
          <w:sz w:val="27"/>
          <w:szCs w:val="27"/>
        </w:rPr>
        <w:t>П</w:t>
      </w:r>
      <w:r w:rsidR="008F4D9C" w:rsidRPr="00E63A53">
        <w:rPr>
          <w:b/>
          <w:bCs/>
          <w:iCs/>
          <w:sz w:val="27"/>
          <w:szCs w:val="27"/>
        </w:rPr>
        <w:t>ричинами возникновения пожаров, при которых зарегистрирована гибель людей в районе выезда подразделений ДПО являются:</w:t>
      </w:r>
    </w:p>
    <w:p w14:paraId="6CB1B40A" w14:textId="0D2C9958" w:rsidR="008F4D9C" w:rsidRPr="00E63A53" w:rsidRDefault="00557DDB" w:rsidP="008F4D9C">
      <w:pPr>
        <w:spacing w:line="276" w:lineRule="auto"/>
        <w:ind w:firstLine="567"/>
        <w:jc w:val="both"/>
        <w:rPr>
          <w:bCs/>
          <w:iCs/>
          <w:sz w:val="27"/>
          <w:szCs w:val="27"/>
        </w:rPr>
      </w:pPr>
      <w:r w:rsidRPr="00E63A53">
        <w:rPr>
          <w:bCs/>
          <w:iCs/>
          <w:sz w:val="27"/>
          <w:szCs w:val="27"/>
        </w:rPr>
        <w:t>- Аварийный режим работы электрического оборудования и сетей вследствие короткого замыкания погиб 1 человек (33,3% от общего количества погибших);</w:t>
      </w:r>
    </w:p>
    <w:p w14:paraId="030381BD" w14:textId="00CB2837" w:rsidR="00557DDB" w:rsidRPr="00E63A53" w:rsidRDefault="00557DDB" w:rsidP="008F4D9C">
      <w:pPr>
        <w:spacing w:line="276" w:lineRule="auto"/>
        <w:ind w:firstLine="567"/>
        <w:jc w:val="both"/>
        <w:rPr>
          <w:bCs/>
          <w:iCs/>
          <w:sz w:val="27"/>
          <w:szCs w:val="27"/>
        </w:rPr>
      </w:pPr>
      <w:r w:rsidRPr="00E63A53">
        <w:rPr>
          <w:bCs/>
          <w:iCs/>
          <w:sz w:val="27"/>
          <w:szCs w:val="27"/>
        </w:rPr>
        <w:t>- Неосторожность при курении погиб 1 человек (33,3% от общего количества погибших);</w:t>
      </w:r>
    </w:p>
    <w:p w14:paraId="7854DA04" w14:textId="30FD4F33" w:rsidR="008F4D9C" w:rsidRDefault="00557DDB" w:rsidP="008F4D9C">
      <w:pPr>
        <w:spacing w:line="276" w:lineRule="auto"/>
        <w:ind w:firstLine="567"/>
        <w:jc w:val="both"/>
        <w:rPr>
          <w:bCs/>
          <w:iCs/>
          <w:sz w:val="27"/>
          <w:szCs w:val="27"/>
        </w:rPr>
      </w:pPr>
      <w:r w:rsidRPr="00E63A53">
        <w:rPr>
          <w:bCs/>
          <w:iCs/>
          <w:sz w:val="27"/>
          <w:szCs w:val="27"/>
        </w:rPr>
        <w:t>- Причина пожара устанавливается погиб 1 человек (33,3% от общего количества погибших).</w:t>
      </w:r>
    </w:p>
    <w:p w14:paraId="5E2756CF" w14:textId="6B0B0950" w:rsidR="008F4D9C" w:rsidRDefault="008F4D9C" w:rsidP="008F4D9C">
      <w:pPr>
        <w:spacing w:line="276" w:lineRule="auto"/>
        <w:ind w:firstLine="567"/>
        <w:jc w:val="both"/>
        <w:rPr>
          <w:bCs/>
          <w:iCs/>
          <w:sz w:val="27"/>
          <w:szCs w:val="27"/>
        </w:rPr>
      </w:pPr>
      <w:r>
        <w:rPr>
          <w:bCs/>
          <w:iCs/>
          <w:sz w:val="27"/>
          <w:szCs w:val="27"/>
        </w:rPr>
        <w:t>Н</w:t>
      </w:r>
      <w:r w:rsidRPr="00C4049B">
        <w:rPr>
          <w:bCs/>
          <w:iCs/>
          <w:sz w:val="27"/>
          <w:szCs w:val="27"/>
        </w:rPr>
        <w:t>аибольшее количество пожаро</w:t>
      </w:r>
      <w:r>
        <w:rPr>
          <w:bCs/>
          <w:iCs/>
          <w:sz w:val="27"/>
          <w:szCs w:val="27"/>
        </w:rPr>
        <w:t xml:space="preserve">в </w:t>
      </w:r>
      <w:r w:rsidR="00557DDB">
        <w:rPr>
          <w:bCs/>
          <w:iCs/>
          <w:sz w:val="27"/>
          <w:szCs w:val="27"/>
        </w:rPr>
        <w:t xml:space="preserve">в районе выезда подразделений ДПО </w:t>
      </w:r>
      <w:r>
        <w:rPr>
          <w:bCs/>
          <w:iCs/>
          <w:sz w:val="27"/>
          <w:szCs w:val="27"/>
        </w:rPr>
        <w:t xml:space="preserve">зарегистрировано в жилом секторе – </w:t>
      </w:r>
      <w:r w:rsidR="00E5003F">
        <w:rPr>
          <w:bCs/>
          <w:iCs/>
          <w:sz w:val="27"/>
          <w:szCs w:val="27"/>
        </w:rPr>
        <w:t>1</w:t>
      </w:r>
      <w:r w:rsidR="00B82F76">
        <w:rPr>
          <w:bCs/>
          <w:iCs/>
          <w:sz w:val="27"/>
          <w:szCs w:val="27"/>
        </w:rPr>
        <w:t>7</w:t>
      </w:r>
      <w:r>
        <w:rPr>
          <w:bCs/>
          <w:iCs/>
          <w:sz w:val="27"/>
          <w:szCs w:val="27"/>
        </w:rPr>
        <w:t xml:space="preserve"> пожаров, что составляет </w:t>
      </w:r>
      <w:r w:rsidR="00C604BE">
        <w:rPr>
          <w:bCs/>
          <w:iCs/>
          <w:sz w:val="27"/>
          <w:szCs w:val="27"/>
        </w:rPr>
        <w:t>4</w:t>
      </w:r>
      <w:r w:rsidR="00B82F76">
        <w:rPr>
          <w:bCs/>
          <w:iCs/>
          <w:sz w:val="27"/>
          <w:szCs w:val="27"/>
        </w:rPr>
        <w:t>3,6</w:t>
      </w:r>
      <w:r w:rsidRPr="00C4049B">
        <w:rPr>
          <w:bCs/>
          <w:iCs/>
          <w:sz w:val="27"/>
          <w:szCs w:val="27"/>
        </w:rPr>
        <w:t>%</w:t>
      </w:r>
      <w:r>
        <w:rPr>
          <w:bCs/>
          <w:iCs/>
          <w:sz w:val="27"/>
          <w:szCs w:val="27"/>
        </w:rPr>
        <w:t xml:space="preserve"> (АППГ </w:t>
      </w:r>
      <w:r w:rsidR="008A5F43">
        <w:rPr>
          <w:bCs/>
          <w:iCs/>
          <w:sz w:val="27"/>
          <w:szCs w:val="27"/>
        </w:rPr>
        <w:t>34</w:t>
      </w:r>
      <w:r>
        <w:rPr>
          <w:bCs/>
          <w:iCs/>
          <w:sz w:val="27"/>
          <w:szCs w:val="27"/>
        </w:rPr>
        <w:t>; -</w:t>
      </w:r>
      <w:r w:rsidR="008A5F43">
        <w:rPr>
          <w:bCs/>
          <w:iCs/>
          <w:sz w:val="27"/>
          <w:szCs w:val="27"/>
        </w:rPr>
        <w:t>50</w:t>
      </w:r>
      <w:r>
        <w:rPr>
          <w:bCs/>
          <w:iCs/>
          <w:sz w:val="27"/>
          <w:szCs w:val="27"/>
        </w:rPr>
        <w:t>%)</w:t>
      </w:r>
      <w:r w:rsidRPr="00C4049B">
        <w:rPr>
          <w:bCs/>
          <w:iCs/>
          <w:sz w:val="27"/>
          <w:szCs w:val="27"/>
        </w:rPr>
        <w:t xml:space="preserve">, в том числе: в одноквартирных жилых домах – </w:t>
      </w:r>
      <w:r w:rsidR="008A5F43">
        <w:rPr>
          <w:bCs/>
          <w:iCs/>
          <w:sz w:val="27"/>
          <w:szCs w:val="27"/>
        </w:rPr>
        <w:t>9</w:t>
      </w:r>
      <w:r>
        <w:rPr>
          <w:bCs/>
          <w:iCs/>
          <w:sz w:val="27"/>
          <w:szCs w:val="27"/>
        </w:rPr>
        <w:t xml:space="preserve"> пожар</w:t>
      </w:r>
      <w:r w:rsidR="00C36008">
        <w:rPr>
          <w:bCs/>
          <w:iCs/>
          <w:sz w:val="27"/>
          <w:szCs w:val="27"/>
        </w:rPr>
        <w:t>ов</w:t>
      </w:r>
      <w:r w:rsidRPr="00C4049B">
        <w:rPr>
          <w:bCs/>
          <w:iCs/>
          <w:sz w:val="27"/>
          <w:szCs w:val="27"/>
        </w:rPr>
        <w:t xml:space="preserve">, </w:t>
      </w:r>
      <w:r w:rsidR="008A5F43">
        <w:rPr>
          <w:bCs/>
          <w:iCs/>
          <w:sz w:val="27"/>
          <w:szCs w:val="27"/>
        </w:rPr>
        <w:t xml:space="preserve">многоквартирном </w:t>
      </w:r>
      <w:r w:rsidR="008A5F43">
        <w:rPr>
          <w:bCs/>
          <w:iCs/>
          <w:sz w:val="27"/>
          <w:szCs w:val="27"/>
        </w:rPr>
        <w:lastRenderedPageBreak/>
        <w:t xml:space="preserve">жилом доме – 1 пожар, </w:t>
      </w:r>
      <w:r w:rsidRPr="00C4049B">
        <w:rPr>
          <w:bCs/>
          <w:iCs/>
          <w:sz w:val="27"/>
          <w:szCs w:val="27"/>
        </w:rPr>
        <w:t>частных гаражах</w:t>
      </w:r>
      <w:r>
        <w:rPr>
          <w:bCs/>
          <w:iCs/>
          <w:sz w:val="27"/>
          <w:szCs w:val="27"/>
        </w:rPr>
        <w:t xml:space="preserve"> – </w:t>
      </w:r>
      <w:r w:rsidR="00C36008">
        <w:rPr>
          <w:bCs/>
          <w:iCs/>
          <w:sz w:val="27"/>
          <w:szCs w:val="27"/>
        </w:rPr>
        <w:t>5</w:t>
      </w:r>
      <w:r>
        <w:rPr>
          <w:bCs/>
          <w:iCs/>
          <w:sz w:val="27"/>
          <w:szCs w:val="27"/>
        </w:rPr>
        <w:t xml:space="preserve"> пожар</w:t>
      </w:r>
      <w:r w:rsidR="00C36008">
        <w:rPr>
          <w:bCs/>
          <w:iCs/>
          <w:sz w:val="27"/>
          <w:szCs w:val="27"/>
        </w:rPr>
        <w:t>ов</w:t>
      </w:r>
      <w:r>
        <w:rPr>
          <w:bCs/>
          <w:iCs/>
          <w:sz w:val="27"/>
          <w:szCs w:val="27"/>
        </w:rPr>
        <w:t>, дачном доме – 1 пожар</w:t>
      </w:r>
      <w:r w:rsidR="00EB6403">
        <w:rPr>
          <w:bCs/>
          <w:iCs/>
          <w:sz w:val="27"/>
          <w:szCs w:val="27"/>
        </w:rPr>
        <w:t>, прочем здании в жилом секторе – 1 пожар</w:t>
      </w:r>
      <w:r w:rsidRPr="00C4049B">
        <w:rPr>
          <w:bCs/>
          <w:iCs/>
          <w:sz w:val="27"/>
          <w:szCs w:val="27"/>
        </w:rPr>
        <w:t xml:space="preserve">. </w:t>
      </w:r>
    </w:p>
    <w:p w14:paraId="263A3D7C" w14:textId="50F90994" w:rsidR="008F4D9C" w:rsidRDefault="008F4D9C" w:rsidP="008F4D9C">
      <w:pPr>
        <w:spacing w:line="276" w:lineRule="auto"/>
        <w:ind w:firstLine="567"/>
        <w:jc w:val="both"/>
        <w:rPr>
          <w:bCs/>
          <w:iCs/>
          <w:sz w:val="27"/>
          <w:szCs w:val="27"/>
        </w:rPr>
      </w:pPr>
      <w:r>
        <w:rPr>
          <w:bCs/>
          <w:iCs/>
          <w:sz w:val="27"/>
          <w:szCs w:val="27"/>
        </w:rPr>
        <w:t xml:space="preserve">Также пожары произошли на объектах транспорта и инфраструктуры – 5 пожаров, </w:t>
      </w:r>
      <w:r w:rsidR="00EB6403">
        <w:rPr>
          <w:bCs/>
          <w:iCs/>
          <w:sz w:val="27"/>
          <w:szCs w:val="27"/>
        </w:rPr>
        <w:t xml:space="preserve">объекты на открытой территории – </w:t>
      </w:r>
      <w:r w:rsidR="00341CB8">
        <w:rPr>
          <w:bCs/>
          <w:iCs/>
          <w:sz w:val="27"/>
          <w:szCs w:val="27"/>
        </w:rPr>
        <w:t>7</w:t>
      </w:r>
      <w:r w:rsidR="00EB6403">
        <w:rPr>
          <w:bCs/>
          <w:iCs/>
          <w:sz w:val="27"/>
          <w:szCs w:val="27"/>
        </w:rPr>
        <w:t xml:space="preserve"> пожаров, </w:t>
      </w:r>
      <w:r w:rsidR="00C36008">
        <w:rPr>
          <w:bCs/>
          <w:iCs/>
          <w:sz w:val="27"/>
          <w:szCs w:val="27"/>
        </w:rPr>
        <w:t xml:space="preserve">бесхозных зданиях – </w:t>
      </w:r>
      <w:r w:rsidR="00341CB8">
        <w:rPr>
          <w:bCs/>
          <w:iCs/>
          <w:sz w:val="27"/>
          <w:szCs w:val="27"/>
        </w:rPr>
        <w:t>5</w:t>
      </w:r>
      <w:r w:rsidR="00C36008">
        <w:rPr>
          <w:bCs/>
          <w:iCs/>
          <w:sz w:val="27"/>
          <w:szCs w:val="27"/>
        </w:rPr>
        <w:t xml:space="preserve"> пожар</w:t>
      </w:r>
      <w:r w:rsidR="00341CB8">
        <w:rPr>
          <w:bCs/>
          <w:iCs/>
          <w:sz w:val="27"/>
          <w:szCs w:val="27"/>
        </w:rPr>
        <w:t>ов</w:t>
      </w:r>
      <w:r w:rsidR="00C36008">
        <w:rPr>
          <w:bCs/>
          <w:iCs/>
          <w:sz w:val="27"/>
          <w:szCs w:val="27"/>
        </w:rPr>
        <w:t xml:space="preserve">, </w:t>
      </w:r>
      <w:r>
        <w:rPr>
          <w:bCs/>
          <w:iCs/>
          <w:sz w:val="27"/>
          <w:szCs w:val="27"/>
        </w:rPr>
        <w:t xml:space="preserve">промышленных объектах – </w:t>
      </w:r>
      <w:r w:rsidR="006F7949">
        <w:rPr>
          <w:bCs/>
          <w:iCs/>
          <w:sz w:val="27"/>
          <w:szCs w:val="27"/>
        </w:rPr>
        <w:t>3</w:t>
      </w:r>
      <w:r>
        <w:rPr>
          <w:bCs/>
          <w:iCs/>
          <w:sz w:val="27"/>
          <w:szCs w:val="27"/>
        </w:rPr>
        <w:t xml:space="preserve"> пожара (котельная, </w:t>
      </w:r>
      <w:r w:rsidR="006F7949">
        <w:rPr>
          <w:bCs/>
          <w:iCs/>
          <w:sz w:val="27"/>
          <w:szCs w:val="27"/>
        </w:rPr>
        <w:t xml:space="preserve">дизельная электростанция, </w:t>
      </w:r>
      <w:r>
        <w:rPr>
          <w:bCs/>
          <w:iCs/>
          <w:sz w:val="27"/>
          <w:szCs w:val="27"/>
        </w:rPr>
        <w:t xml:space="preserve">прочий объект промышленного назначения), </w:t>
      </w:r>
      <w:r w:rsidR="006F7949">
        <w:rPr>
          <w:bCs/>
          <w:iCs/>
          <w:sz w:val="27"/>
          <w:szCs w:val="27"/>
        </w:rPr>
        <w:t xml:space="preserve">объекте образования – 1 пожар, </w:t>
      </w:r>
      <w:r>
        <w:rPr>
          <w:bCs/>
          <w:iCs/>
          <w:sz w:val="27"/>
          <w:szCs w:val="27"/>
        </w:rPr>
        <w:t>объекте торгового назначения (частный магазин) – 1 пожар.</w:t>
      </w:r>
    </w:p>
    <w:p w14:paraId="2355824F" w14:textId="77777777" w:rsidR="008F4D9C" w:rsidRDefault="008F4D9C" w:rsidP="008F4D9C">
      <w:pPr>
        <w:spacing w:line="276" w:lineRule="auto"/>
        <w:ind w:firstLine="567"/>
        <w:jc w:val="both"/>
        <w:rPr>
          <w:bCs/>
          <w:iCs/>
          <w:sz w:val="27"/>
          <w:szCs w:val="27"/>
        </w:rPr>
      </w:pPr>
      <w:r>
        <w:rPr>
          <w:bCs/>
          <w:iCs/>
          <w:sz w:val="27"/>
          <w:szCs w:val="27"/>
        </w:rPr>
        <w:t xml:space="preserve">Основными причинами пожаров являются: </w:t>
      </w:r>
    </w:p>
    <w:p w14:paraId="2274D662" w14:textId="3AE5DE90" w:rsidR="008F4D9C" w:rsidRDefault="008F4D9C" w:rsidP="008F4D9C">
      <w:pPr>
        <w:spacing w:line="276" w:lineRule="auto"/>
        <w:ind w:firstLine="567"/>
        <w:jc w:val="both"/>
        <w:rPr>
          <w:bCs/>
          <w:iCs/>
          <w:sz w:val="27"/>
          <w:szCs w:val="27"/>
        </w:rPr>
      </w:pPr>
      <w:r>
        <w:rPr>
          <w:bCs/>
          <w:iCs/>
          <w:sz w:val="27"/>
          <w:szCs w:val="27"/>
        </w:rPr>
        <w:t xml:space="preserve">- нарушения правил устройства и эксплуатации печного оборудования – </w:t>
      </w:r>
      <w:r w:rsidR="008A5F43">
        <w:rPr>
          <w:bCs/>
          <w:iCs/>
          <w:sz w:val="27"/>
          <w:szCs w:val="27"/>
        </w:rPr>
        <w:t>10</w:t>
      </w:r>
      <w:r>
        <w:rPr>
          <w:bCs/>
          <w:iCs/>
          <w:sz w:val="27"/>
          <w:szCs w:val="27"/>
        </w:rPr>
        <w:t xml:space="preserve"> пожаров (</w:t>
      </w:r>
      <w:r w:rsidR="00EB6403">
        <w:rPr>
          <w:bCs/>
          <w:iCs/>
          <w:sz w:val="27"/>
          <w:szCs w:val="27"/>
        </w:rPr>
        <w:t>25,</w:t>
      </w:r>
      <w:r w:rsidR="008A5F43">
        <w:rPr>
          <w:bCs/>
          <w:iCs/>
          <w:sz w:val="27"/>
          <w:szCs w:val="27"/>
        </w:rPr>
        <w:t>6</w:t>
      </w:r>
      <w:r>
        <w:rPr>
          <w:bCs/>
          <w:iCs/>
          <w:sz w:val="27"/>
          <w:szCs w:val="27"/>
        </w:rPr>
        <w:t>%) (АППГ – 1</w:t>
      </w:r>
      <w:r w:rsidR="00EB6403">
        <w:rPr>
          <w:bCs/>
          <w:iCs/>
          <w:sz w:val="27"/>
          <w:szCs w:val="27"/>
        </w:rPr>
        <w:t>3</w:t>
      </w:r>
      <w:r>
        <w:rPr>
          <w:bCs/>
          <w:iCs/>
          <w:sz w:val="27"/>
          <w:szCs w:val="27"/>
        </w:rPr>
        <w:t>; -</w:t>
      </w:r>
      <w:r w:rsidR="008A5F43">
        <w:rPr>
          <w:bCs/>
          <w:iCs/>
          <w:sz w:val="27"/>
          <w:szCs w:val="27"/>
        </w:rPr>
        <w:t>23,1</w:t>
      </w:r>
      <w:r>
        <w:rPr>
          <w:bCs/>
          <w:iCs/>
          <w:sz w:val="27"/>
          <w:szCs w:val="27"/>
        </w:rPr>
        <w:t>%);</w:t>
      </w:r>
    </w:p>
    <w:p w14:paraId="03C150A4" w14:textId="703F0D97" w:rsidR="008F4D9C" w:rsidRDefault="008F4D9C" w:rsidP="008F4D9C">
      <w:pPr>
        <w:spacing w:line="276" w:lineRule="auto"/>
        <w:ind w:firstLine="567"/>
        <w:jc w:val="both"/>
        <w:rPr>
          <w:bCs/>
          <w:iCs/>
          <w:sz w:val="27"/>
          <w:szCs w:val="27"/>
        </w:rPr>
      </w:pPr>
      <w:r>
        <w:rPr>
          <w:bCs/>
          <w:iCs/>
          <w:sz w:val="27"/>
          <w:szCs w:val="27"/>
        </w:rPr>
        <w:t xml:space="preserve">- нарушения правил устройства и эксплуатации электрооборудования – </w:t>
      </w:r>
      <w:r w:rsidR="008A5F43">
        <w:rPr>
          <w:bCs/>
          <w:iCs/>
          <w:sz w:val="27"/>
          <w:szCs w:val="27"/>
        </w:rPr>
        <w:t>6</w:t>
      </w:r>
      <w:r>
        <w:rPr>
          <w:bCs/>
          <w:iCs/>
          <w:sz w:val="27"/>
          <w:szCs w:val="27"/>
        </w:rPr>
        <w:t xml:space="preserve"> пожар</w:t>
      </w:r>
      <w:r w:rsidR="008A5F43">
        <w:rPr>
          <w:bCs/>
          <w:iCs/>
          <w:sz w:val="27"/>
          <w:szCs w:val="27"/>
        </w:rPr>
        <w:t>ов</w:t>
      </w:r>
      <w:r>
        <w:rPr>
          <w:bCs/>
          <w:iCs/>
          <w:sz w:val="27"/>
          <w:szCs w:val="27"/>
        </w:rPr>
        <w:t xml:space="preserve"> (1</w:t>
      </w:r>
      <w:r w:rsidR="008A5F43">
        <w:rPr>
          <w:bCs/>
          <w:iCs/>
          <w:sz w:val="27"/>
          <w:szCs w:val="27"/>
        </w:rPr>
        <w:t>5,4</w:t>
      </w:r>
      <w:r>
        <w:rPr>
          <w:bCs/>
          <w:iCs/>
          <w:sz w:val="27"/>
          <w:szCs w:val="27"/>
        </w:rPr>
        <w:t xml:space="preserve">%) (АППГ - </w:t>
      </w:r>
      <w:r w:rsidR="008A5F43">
        <w:rPr>
          <w:bCs/>
          <w:iCs/>
          <w:sz w:val="27"/>
          <w:szCs w:val="27"/>
        </w:rPr>
        <w:t>9</w:t>
      </w:r>
      <w:r>
        <w:rPr>
          <w:bCs/>
          <w:iCs/>
          <w:sz w:val="27"/>
          <w:szCs w:val="27"/>
        </w:rPr>
        <w:t>; -</w:t>
      </w:r>
      <w:r w:rsidR="008A5F43">
        <w:rPr>
          <w:bCs/>
          <w:iCs/>
          <w:sz w:val="27"/>
          <w:szCs w:val="27"/>
        </w:rPr>
        <w:t>33,3</w:t>
      </w:r>
      <w:r>
        <w:rPr>
          <w:bCs/>
          <w:iCs/>
          <w:sz w:val="27"/>
          <w:szCs w:val="27"/>
        </w:rPr>
        <w:t>%);</w:t>
      </w:r>
    </w:p>
    <w:p w14:paraId="2A3F59C1" w14:textId="179BCE0B" w:rsidR="008F4D9C" w:rsidRDefault="008F4D9C" w:rsidP="008F4D9C">
      <w:pPr>
        <w:spacing w:line="276" w:lineRule="auto"/>
        <w:ind w:firstLine="567"/>
        <w:jc w:val="both"/>
        <w:rPr>
          <w:bCs/>
          <w:iCs/>
          <w:sz w:val="27"/>
          <w:szCs w:val="27"/>
        </w:rPr>
      </w:pPr>
      <w:r>
        <w:rPr>
          <w:bCs/>
          <w:iCs/>
          <w:sz w:val="27"/>
          <w:szCs w:val="27"/>
        </w:rPr>
        <w:t xml:space="preserve">- неосторожное обращение с огнем – </w:t>
      </w:r>
      <w:r w:rsidR="008A5F43">
        <w:rPr>
          <w:bCs/>
          <w:iCs/>
          <w:sz w:val="27"/>
          <w:szCs w:val="27"/>
        </w:rPr>
        <w:t>5</w:t>
      </w:r>
      <w:r>
        <w:rPr>
          <w:bCs/>
          <w:iCs/>
          <w:sz w:val="27"/>
          <w:szCs w:val="27"/>
        </w:rPr>
        <w:t xml:space="preserve"> пожар</w:t>
      </w:r>
      <w:r w:rsidR="008A5F43">
        <w:rPr>
          <w:bCs/>
          <w:iCs/>
          <w:sz w:val="27"/>
          <w:szCs w:val="27"/>
        </w:rPr>
        <w:t>ов</w:t>
      </w:r>
      <w:r>
        <w:rPr>
          <w:bCs/>
          <w:iCs/>
          <w:sz w:val="27"/>
          <w:szCs w:val="27"/>
        </w:rPr>
        <w:t xml:space="preserve"> (</w:t>
      </w:r>
      <w:r w:rsidR="00EB6403">
        <w:rPr>
          <w:bCs/>
          <w:iCs/>
          <w:sz w:val="27"/>
          <w:szCs w:val="27"/>
        </w:rPr>
        <w:t>12,</w:t>
      </w:r>
      <w:r w:rsidR="008A5F43">
        <w:rPr>
          <w:bCs/>
          <w:iCs/>
          <w:sz w:val="27"/>
          <w:szCs w:val="27"/>
        </w:rPr>
        <w:t>8</w:t>
      </w:r>
      <w:r>
        <w:rPr>
          <w:bCs/>
          <w:iCs/>
          <w:sz w:val="27"/>
          <w:szCs w:val="27"/>
        </w:rPr>
        <w:t xml:space="preserve">%) (АППГ – </w:t>
      </w:r>
      <w:r w:rsidR="008A5F43">
        <w:rPr>
          <w:bCs/>
          <w:iCs/>
          <w:sz w:val="27"/>
          <w:szCs w:val="27"/>
        </w:rPr>
        <w:t>2</w:t>
      </w:r>
      <w:r>
        <w:rPr>
          <w:bCs/>
          <w:iCs/>
          <w:sz w:val="27"/>
          <w:szCs w:val="27"/>
        </w:rPr>
        <w:t>; +</w:t>
      </w:r>
      <w:r w:rsidR="008A5F43">
        <w:rPr>
          <w:bCs/>
          <w:iCs/>
          <w:sz w:val="27"/>
          <w:szCs w:val="27"/>
        </w:rPr>
        <w:t>15</w:t>
      </w:r>
      <w:r>
        <w:rPr>
          <w:bCs/>
          <w:iCs/>
          <w:sz w:val="27"/>
          <w:szCs w:val="27"/>
        </w:rPr>
        <w:t>0%).</w:t>
      </w:r>
    </w:p>
    <w:p w14:paraId="5500AB2B" w14:textId="1AF19A0F" w:rsidR="008F4D9C" w:rsidRDefault="008F4D9C" w:rsidP="006936F2">
      <w:pPr>
        <w:ind w:firstLine="567"/>
        <w:jc w:val="both"/>
        <w:rPr>
          <w:bCs/>
          <w:iCs/>
          <w:sz w:val="27"/>
          <w:szCs w:val="27"/>
        </w:rPr>
      </w:pPr>
    </w:p>
    <w:p w14:paraId="7EB36F44" w14:textId="16B0DBF9" w:rsidR="008D75E2" w:rsidRDefault="008D75E2" w:rsidP="008D75E2">
      <w:pPr>
        <w:spacing w:line="276" w:lineRule="auto"/>
        <w:jc w:val="both"/>
        <w:rPr>
          <w:bCs/>
          <w:iCs/>
          <w:sz w:val="27"/>
          <w:szCs w:val="27"/>
        </w:rPr>
      </w:pPr>
      <w:r w:rsidRPr="009754C0">
        <w:rPr>
          <w:noProof/>
          <w:sz w:val="28"/>
          <w:szCs w:val="28"/>
          <w:lang w:eastAsia="ru-RU"/>
        </w:rPr>
        <w:drawing>
          <wp:inline distT="0" distB="0" distL="0" distR="0" wp14:anchorId="19F39FAC" wp14:editId="4F2BA750">
            <wp:extent cx="5879214" cy="4991100"/>
            <wp:effectExtent l="0" t="0" r="762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C079DD" w14:textId="77777777" w:rsidR="008D75E2" w:rsidRDefault="008D75E2" w:rsidP="00993631">
      <w:pPr>
        <w:spacing w:line="276" w:lineRule="auto"/>
        <w:ind w:firstLine="567"/>
        <w:jc w:val="both"/>
        <w:rPr>
          <w:bCs/>
          <w:iCs/>
          <w:sz w:val="27"/>
          <w:szCs w:val="27"/>
        </w:rPr>
      </w:pPr>
    </w:p>
    <w:p w14:paraId="44FE3663" w14:textId="59AFD535" w:rsidR="00D624F3" w:rsidRPr="00D624F3" w:rsidRDefault="00D624F3" w:rsidP="00D624F3">
      <w:pPr>
        <w:spacing w:line="276" w:lineRule="auto"/>
        <w:ind w:firstLine="567"/>
        <w:jc w:val="both"/>
        <w:rPr>
          <w:iCs/>
          <w:sz w:val="27"/>
          <w:szCs w:val="27"/>
        </w:rPr>
      </w:pPr>
      <w:bookmarkStart w:id="4" w:name="_Hlk160569607"/>
      <w:r w:rsidRPr="00557DDB">
        <w:rPr>
          <w:b/>
          <w:bCs/>
          <w:iCs/>
          <w:sz w:val="27"/>
          <w:szCs w:val="27"/>
        </w:rPr>
        <w:t xml:space="preserve">За анализируемый период негативная динамика по увеличению количества пожаров и их последствий в районе выезда </w:t>
      </w:r>
      <w:r w:rsidR="00647A72" w:rsidRPr="00557DDB">
        <w:rPr>
          <w:b/>
          <w:bCs/>
          <w:iCs/>
          <w:sz w:val="27"/>
          <w:szCs w:val="27"/>
        </w:rPr>
        <w:t xml:space="preserve">подразделений ДПО в </w:t>
      </w:r>
      <w:r w:rsidR="00C61624">
        <w:rPr>
          <w:b/>
          <w:bCs/>
          <w:iCs/>
          <w:sz w:val="27"/>
          <w:szCs w:val="27"/>
        </w:rPr>
        <w:t>1</w:t>
      </w:r>
      <w:r w:rsidR="00FC3DC3">
        <w:rPr>
          <w:b/>
          <w:bCs/>
          <w:iCs/>
          <w:sz w:val="27"/>
          <w:szCs w:val="27"/>
        </w:rPr>
        <w:t>1</w:t>
      </w:r>
      <w:r w:rsidRPr="00557DDB">
        <w:rPr>
          <w:b/>
          <w:bCs/>
          <w:iCs/>
          <w:sz w:val="27"/>
          <w:szCs w:val="27"/>
        </w:rPr>
        <w:t xml:space="preserve"> районах:</w:t>
      </w:r>
      <w:r w:rsidRPr="00D624F3">
        <w:rPr>
          <w:b/>
          <w:bCs/>
          <w:iCs/>
          <w:sz w:val="27"/>
          <w:szCs w:val="27"/>
        </w:rPr>
        <w:t xml:space="preserve"> </w:t>
      </w:r>
      <w:r w:rsidR="00FC3DC3">
        <w:rPr>
          <w:iCs/>
          <w:sz w:val="27"/>
          <w:szCs w:val="27"/>
        </w:rPr>
        <w:t xml:space="preserve">Булунском, </w:t>
      </w:r>
      <w:r w:rsidR="00D67617">
        <w:rPr>
          <w:iCs/>
          <w:sz w:val="27"/>
          <w:szCs w:val="27"/>
        </w:rPr>
        <w:t>Горном</w:t>
      </w:r>
      <w:r w:rsidR="00F85C7A">
        <w:rPr>
          <w:iCs/>
          <w:sz w:val="27"/>
          <w:szCs w:val="27"/>
        </w:rPr>
        <w:t xml:space="preserve">, </w:t>
      </w:r>
      <w:r w:rsidR="00D67617">
        <w:rPr>
          <w:iCs/>
          <w:sz w:val="27"/>
          <w:szCs w:val="27"/>
        </w:rPr>
        <w:t>Мегино-Кангаласском</w:t>
      </w:r>
      <w:r w:rsidRPr="00D624F3">
        <w:rPr>
          <w:iCs/>
          <w:sz w:val="27"/>
          <w:szCs w:val="27"/>
        </w:rPr>
        <w:t xml:space="preserve">, </w:t>
      </w:r>
      <w:r w:rsidR="005E473C">
        <w:rPr>
          <w:iCs/>
          <w:sz w:val="27"/>
          <w:szCs w:val="27"/>
        </w:rPr>
        <w:t>Оймяконском</w:t>
      </w:r>
      <w:r w:rsidR="00557DDB">
        <w:rPr>
          <w:iCs/>
          <w:sz w:val="27"/>
          <w:szCs w:val="27"/>
        </w:rPr>
        <w:t xml:space="preserve">, </w:t>
      </w:r>
      <w:r w:rsidR="00FC3DC3">
        <w:rPr>
          <w:iCs/>
          <w:sz w:val="27"/>
          <w:szCs w:val="27"/>
        </w:rPr>
        <w:t xml:space="preserve">Оленекском, </w:t>
      </w:r>
      <w:r w:rsidR="00C61624">
        <w:rPr>
          <w:iCs/>
          <w:sz w:val="27"/>
          <w:szCs w:val="27"/>
        </w:rPr>
        <w:lastRenderedPageBreak/>
        <w:t xml:space="preserve">Среднеколымском, </w:t>
      </w:r>
      <w:r w:rsidR="00557DDB">
        <w:rPr>
          <w:iCs/>
          <w:sz w:val="27"/>
          <w:szCs w:val="27"/>
        </w:rPr>
        <w:t>Таттинском, Томпонском, Хангаласском</w:t>
      </w:r>
      <w:r w:rsidR="00A73B38">
        <w:rPr>
          <w:iCs/>
          <w:sz w:val="27"/>
          <w:szCs w:val="27"/>
        </w:rPr>
        <w:t xml:space="preserve">, </w:t>
      </w:r>
      <w:r w:rsidR="00C61624">
        <w:rPr>
          <w:iCs/>
          <w:sz w:val="27"/>
          <w:szCs w:val="27"/>
        </w:rPr>
        <w:t xml:space="preserve">Чурапчинском, </w:t>
      </w:r>
      <w:r w:rsidR="00A73B38">
        <w:rPr>
          <w:iCs/>
          <w:sz w:val="27"/>
          <w:szCs w:val="27"/>
        </w:rPr>
        <w:t>Эвено-Бытантайском</w:t>
      </w:r>
      <w:r w:rsidR="005E473C">
        <w:rPr>
          <w:iCs/>
          <w:sz w:val="27"/>
          <w:szCs w:val="27"/>
        </w:rPr>
        <w:t>.</w:t>
      </w:r>
    </w:p>
    <w:bookmarkEnd w:id="4"/>
    <w:p w14:paraId="0D6C433E" w14:textId="4142264B" w:rsidR="000771C3" w:rsidRDefault="000771C3" w:rsidP="000771C3">
      <w:pPr>
        <w:spacing w:line="276" w:lineRule="auto"/>
        <w:ind w:firstLine="567"/>
        <w:jc w:val="both"/>
        <w:rPr>
          <w:iCs/>
          <w:sz w:val="27"/>
          <w:szCs w:val="27"/>
        </w:rPr>
      </w:pPr>
      <w:r w:rsidRPr="00557DDB">
        <w:rPr>
          <w:bCs/>
          <w:i/>
          <w:iCs/>
          <w:sz w:val="27"/>
          <w:szCs w:val="27"/>
        </w:rPr>
        <w:t xml:space="preserve">По росту пожаров </w:t>
      </w:r>
      <w:r w:rsidR="006A5165">
        <w:rPr>
          <w:bCs/>
          <w:i/>
          <w:iCs/>
          <w:sz w:val="27"/>
          <w:szCs w:val="27"/>
        </w:rPr>
        <w:t>8</w:t>
      </w:r>
      <w:r w:rsidRPr="00557DDB">
        <w:rPr>
          <w:bCs/>
          <w:i/>
          <w:iCs/>
          <w:sz w:val="27"/>
          <w:szCs w:val="27"/>
        </w:rPr>
        <w:t xml:space="preserve"> район</w:t>
      </w:r>
      <w:r w:rsidR="00A73B38">
        <w:rPr>
          <w:bCs/>
          <w:i/>
          <w:iCs/>
          <w:sz w:val="27"/>
          <w:szCs w:val="27"/>
        </w:rPr>
        <w:t>ов</w:t>
      </w:r>
      <w:r w:rsidRPr="00557DDB">
        <w:rPr>
          <w:bCs/>
          <w:i/>
          <w:iCs/>
          <w:sz w:val="27"/>
          <w:szCs w:val="27"/>
        </w:rPr>
        <w:t>:</w:t>
      </w:r>
      <w:r w:rsidRPr="00D624F3">
        <w:rPr>
          <w:iCs/>
          <w:sz w:val="27"/>
          <w:szCs w:val="27"/>
        </w:rPr>
        <w:t xml:space="preserve"> </w:t>
      </w:r>
      <w:r w:rsidR="006A5165">
        <w:rPr>
          <w:iCs/>
          <w:sz w:val="27"/>
          <w:szCs w:val="27"/>
        </w:rPr>
        <w:t>Булунский</w:t>
      </w:r>
      <w:r>
        <w:rPr>
          <w:iCs/>
          <w:sz w:val="27"/>
          <w:szCs w:val="27"/>
        </w:rPr>
        <w:t xml:space="preserve"> (рост пожаров – на 1 пожар), Горный (рост пожаров – на </w:t>
      </w:r>
      <w:r w:rsidR="00FC3DC3">
        <w:rPr>
          <w:iCs/>
          <w:sz w:val="27"/>
          <w:szCs w:val="27"/>
        </w:rPr>
        <w:t>2</w:t>
      </w:r>
      <w:r>
        <w:rPr>
          <w:iCs/>
          <w:sz w:val="27"/>
          <w:szCs w:val="27"/>
        </w:rPr>
        <w:t xml:space="preserve"> пожар</w:t>
      </w:r>
      <w:r w:rsidR="00FC3DC3">
        <w:rPr>
          <w:iCs/>
          <w:sz w:val="27"/>
          <w:szCs w:val="27"/>
        </w:rPr>
        <w:t>а</w:t>
      </w:r>
      <w:r>
        <w:rPr>
          <w:iCs/>
          <w:sz w:val="27"/>
          <w:szCs w:val="27"/>
        </w:rPr>
        <w:t>)</w:t>
      </w:r>
      <w:r w:rsidR="00557DDB">
        <w:rPr>
          <w:iCs/>
          <w:sz w:val="27"/>
          <w:szCs w:val="27"/>
        </w:rPr>
        <w:t>,</w:t>
      </w:r>
      <w:r w:rsidR="00FC3DC3">
        <w:rPr>
          <w:iCs/>
          <w:sz w:val="27"/>
          <w:szCs w:val="27"/>
        </w:rPr>
        <w:t xml:space="preserve"> Оленекский (рост пожаров – на 1 пожар), </w:t>
      </w:r>
      <w:r w:rsidR="00557DDB" w:rsidRPr="00557DDB">
        <w:t xml:space="preserve"> </w:t>
      </w:r>
      <w:r w:rsidR="00C61624" w:rsidRPr="00C61624">
        <w:rPr>
          <w:sz w:val="27"/>
          <w:szCs w:val="27"/>
        </w:rPr>
        <w:t>Среднеколымский (рост пожаров – на 1 пожар),</w:t>
      </w:r>
      <w:r w:rsidR="00C61624">
        <w:t xml:space="preserve"> </w:t>
      </w:r>
      <w:r w:rsidR="00557DDB">
        <w:rPr>
          <w:iCs/>
          <w:sz w:val="27"/>
          <w:szCs w:val="27"/>
        </w:rPr>
        <w:t xml:space="preserve">Томпонский (рост пожаров – на </w:t>
      </w:r>
      <w:r w:rsidR="00C61624">
        <w:rPr>
          <w:iCs/>
          <w:sz w:val="27"/>
          <w:szCs w:val="27"/>
        </w:rPr>
        <w:t>4</w:t>
      </w:r>
      <w:r w:rsidR="00557DDB">
        <w:rPr>
          <w:iCs/>
          <w:sz w:val="27"/>
          <w:szCs w:val="27"/>
        </w:rPr>
        <w:t xml:space="preserve"> пожар</w:t>
      </w:r>
      <w:r w:rsidR="00C61624">
        <w:rPr>
          <w:iCs/>
          <w:sz w:val="27"/>
          <w:szCs w:val="27"/>
        </w:rPr>
        <w:t>а</w:t>
      </w:r>
      <w:r w:rsidR="00557DDB">
        <w:rPr>
          <w:iCs/>
          <w:sz w:val="27"/>
          <w:szCs w:val="27"/>
        </w:rPr>
        <w:t xml:space="preserve">), Хангаласский </w:t>
      </w:r>
      <w:r w:rsidR="00557DDB" w:rsidRPr="00557DDB">
        <w:rPr>
          <w:iCs/>
          <w:sz w:val="27"/>
          <w:szCs w:val="27"/>
        </w:rPr>
        <w:t xml:space="preserve">(рост пожаров – на </w:t>
      </w:r>
      <w:r w:rsidR="00FC3DC3">
        <w:rPr>
          <w:iCs/>
          <w:sz w:val="27"/>
          <w:szCs w:val="27"/>
        </w:rPr>
        <w:t>1</w:t>
      </w:r>
      <w:r w:rsidR="00557DDB" w:rsidRPr="00557DDB">
        <w:rPr>
          <w:iCs/>
          <w:sz w:val="27"/>
          <w:szCs w:val="27"/>
        </w:rPr>
        <w:t xml:space="preserve"> пожар)</w:t>
      </w:r>
      <w:r w:rsidR="00A73B38">
        <w:rPr>
          <w:iCs/>
          <w:sz w:val="27"/>
          <w:szCs w:val="27"/>
        </w:rPr>
        <w:t xml:space="preserve">, </w:t>
      </w:r>
      <w:r w:rsidR="00C61624">
        <w:rPr>
          <w:iCs/>
          <w:sz w:val="27"/>
          <w:szCs w:val="27"/>
        </w:rPr>
        <w:t xml:space="preserve">Чурапчинский (рост пожаров – на </w:t>
      </w:r>
      <w:r w:rsidR="00FC3DC3">
        <w:rPr>
          <w:iCs/>
          <w:sz w:val="27"/>
          <w:szCs w:val="27"/>
        </w:rPr>
        <w:t>4</w:t>
      </w:r>
      <w:r w:rsidR="00C61624">
        <w:rPr>
          <w:iCs/>
          <w:sz w:val="27"/>
          <w:szCs w:val="27"/>
        </w:rPr>
        <w:t xml:space="preserve"> пожара), </w:t>
      </w:r>
      <w:r w:rsidR="00A73B38">
        <w:rPr>
          <w:iCs/>
          <w:sz w:val="27"/>
          <w:szCs w:val="27"/>
        </w:rPr>
        <w:t>Эвено-Бытантайский (рост пожаров – на 1 пожар)</w:t>
      </w:r>
      <w:r w:rsidR="00557DDB">
        <w:rPr>
          <w:iCs/>
          <w:sz w:val="27"/>
          <w:szCs w:val="27"/>
        </w:rPr>
        <w:t>.</w:t>
      </w:r>
    </w:p>
    <w:p w14:paraId="397561B1" w14:textId="680E2908" w:rsidR="00557DDB" w:rsidRDefault="00D624F3" w:rsidP="00557DDB">
      <w:pPr>
        <w:spacing w:line="276" w:lineRule="auto"/>
        <w:ind w:firstLine="567"/>
        <w:jc w:val="both"/>
        <w:rPr>
          <w:iCs/>
          <w:sz w:val="27"/>
          <w:szCs w:val="27"/>
        </w:rPr>
      </w:pPr>
      <w:r w:rsidRPr="000467FF">
        <w:rPr>
          <w:i/>
          <w:sz w:val="27"/>
          <w:szCs w:val="27"/>
        </w:rPr>
        <w:t xml:space="preserve">По росту пожаров и погибших </w:t>
      </w:r>
      <w:r w:rsidR="00557DDB" w:rsidRPr="000467FF">
        <w:rPr>
          <w:i/>
          <w:sz w:val="27"/>
          <w:szCs w:val="27"/>
        </w:rPr>
        <w:t>3</w:t>
      </w:r>
      <w:r w:rsidRPr="000467FF">
        <w:rPr>
          <w:i/>
          <w:sz w:val="27"/>
          <w:szCs w:val="27"/>
        </w:rPr>
        <w:t xml:space="preserve"> район</w:t>
      </w:r>
      <w:r w:rsidR="005E473C" w:rsidRPr="000467FF">
        <w:rPr>
          <w:i/>
          <w:sz w:val="27"/>
          <w:szCs w:val="27"/>
        </w:rPr>
        <w:t>а</w:t>
      </w:r>
      <w:r w:rsidRPr="000467FF">
        <w:rPr>
          <w:i/>
          <w:sz w:val="27"/>
          <w:szCs w:val="27"/>
        </w:rPr>
        <w:t>:</w:t>
      </w:r>
      <w:r w:rsidRPr="00D624F3">
        <w:rPr>
          <w:iCs/>
          <w:sz w:val="27"/>
          <w:szCs w:val="27"/>
        </w:rPr>
        <w:t xml:space="preserve"> </w:t>
      </w:r>
      <w:r w:rsidR="00D67617">
        <w:rPr>
          <w:iCs/>
          <w:sz w:val="27"/>
          <w:szCs w:val="27"/>
        </w:rPr>
        <w:t>Мегино-Кангаласский</w:t>
      </w:r>
      <w:r w:rsidR="009F53C3">
        <w:rPr>
          <w:iCs/>
          <w:sz w:val="27"/>
          <w:szCs w:val="27"/>
        </w:rPr>
        <w:t xml:space="preserve"> (рост пожаров – на </w:t>
      </w:r>
      <w:r w:rsidR="00FC3DC3">
        <w:rPr>
          <w:iCs/>
          <w:sz w:val="27"/>
          <w:szCs w:val="27"/>
        </w:rPr>
        <w:t>2</w:t>
      </w:r>
      <w:r w:rsidR="009F53C3">
        <w:rPr>
          <w:iCs/>
          <w:sz w:val="27"/>
          <w:szCs w:val="27"/>
        </w:rPr>
        <w:t xml:space="preserve"> пожар</w:t>
      </w:r>
      <w:r w:rsidR="00A73B38">
        <w:rPr>
          <w:iCs/>
          <w:sz w:val="27"/>
          <w:szCs w:val="27"/>
        </w:rPr>
        <w:t>а</w:t>
      </w:r>
      <w:r w:rsidR="009F53C3">
        <w:rPr>
          <w:iCs/>
          <w:sz w:val="27"/>
          <w:szCs w:val="27"/>
        </w:rPr>
        <w:t xml:space="preserve">, </w:t>
      </w:r>
      <w:r w:rsidR="00D67617">
        <w:rPr>
          <w:iCs/>
          <w:sz w:val="27"/>
          <w:szCs w:val="27"/>
        </w:rPr>
        <w:t xml:space="preserve">рост </w:t>
      </w:r>
      <w:r w:rsidR="009F53C3">
        <w:rPr>
          <w:iCs/>
          <w:sz w:val="27"/>
          <w:szCs w:val="27"/>
        </w:rPr>
        <w:t>погибших - на 1 человека)</w:t>
      </w:r>
      <w:r w:rsidR="005E473C">
        <w:rPr>
          <w:iCs/>
          <w:sz w:val="27"/>
          <w:szCs w:val="27"/>
        </w:rPr>
        <w:t xml:space="preserve">, </w:t>
      </w:r>
      <w:r w:rsidR="00557DDB" w:rsidRPr="00557DDB">
        <w:rPr>
          <w:iCs/>
          <w:sz w:val="27"/>
          <w:szCs w:val="27"/>
        </w:rPr>
        <w:t>Оймяконском (рост пожаров – на 1 пожар,</w:t>
      </w:r>
      <w:r w:rsidR="00557DDB">
        <w:rPr>
          <w:iCs/>
          <w:sz w:val="27"/>
          <w:szCs w:val="27"/>
        </w:rPr>
        <w:t xml:space="preserve"> рост погибших – на 1 человека),</w:t>
      </w:r>
      <w:r w:rsidR="00557DDB" w:rsidRPr="00557DDB">
        <w:rPr>
          <w:iCs/>
          <w:sz w:val="27"/>
          <w:szCs w:val="27"/>
        </w:rPr>
        <w:t xml:space="preserve"> </w:t>
      </w:r>
      <w:r w:rsidR="00557DDB">
        <w:rPr>
          <w:iCs/>
          <w:sz w:val="27"/>
          <w:szCs w:val="27"/>
        </w:rPr>
        <w:t>Таттинский</w:t>
      </w:r>
      <w:r w:rsidR="00557DDB" w:rsidRPr="00557DDB">
        <w:rPr>
          <w:iCs/>
          <w:sz w:val="27"/>
          <w:szCs w:val="27"/>
        </w:rPr>
        <w:t xml:space="preserve"> (рост пожаров – на 1 пожар, рост погибших – на 1 человека). </w:t>
      </w:r>
    </w:p>
    <w:p w14:paraId="31020E21" w14:textId="36E4E187" w:rsidR="001C7D97" w:rsidRDefault="001C7D97" w:rsidP="00557DDB">
      <w:pPr>
        <w:spacing w:line="276" w:lineRule="auto"/>
        <w:ind w:firstLine="567"/>
        <w:jc w:val="both"/>
        <w:rPr>
          <w:iCs/>
          <w:sz w:val="27"/>
          <w:szCs w:val="27"/>
        </w:rPr>
      </w:pPr>
    </w:p>
    <w:p w14:paraId="05ACD435" w14:textId="763760CA" w:rsidR="001C7D97" w:rsidRDefault="000467FF" w:rsidP="00557DDB">
      <w:pPr>
        <w:spacing w:line="276" w:lineRule="auto"/>
        <w:ind w:firstLine="567"/>
        <w:jc w:val="both"/>
        <w:rPr>
          <w:iCs/>
          <w:sz w:val="27"/>
          <w:szCs w:val="27"/>
        </w:rPr>
      </w:pPr>
      <w:r w:rsidRPr="000467FF">
        <w:rPr>
          <w:iCs/>
          <w:sz w:val="27"/>
          <w:szCs w:val="27"/>
          <w:u w:val="single"/>
        </w:rPr>
        <w:t>З</w:t>
      </w:r>
      <w:r w:rsidR="001C7D97" w:rsidRPr="000467FF">
        <w:rPr>
          <w:b/>
          <w:bCs/>
          <w:iCs/>
          <w:sz w:val="27"/>
          <w:szCs w:val="27"/>
          <w:u w:val="single"/>
        </w:rPr>
        <w:t>а пределами выезда подразделений пожарной охраны</w:t>
      </w:r>
      <w:r w:rsidR="001C7D97">
        <w:rPr>
          <w:iCs/>
          <w:sz w:val="27"/>
          <w:szCs w:val="27"/>
        </w:rPr>
        <w:t xml:space="preserve"> </w:t>
      </w:r>
      <w:r>
        <w:rPr>
          <w:iCs/>
          <w:sz w:val="27"/>
          <w:szCs w:val="27"/>
        </w:rPr>
        <w:t>зарегистрировано 1</w:t>
      </w:r>
      <w:r w:rsidR="00C61624">
        <w:rPr>
          <w:iCs/>
          <w:sz w:val="27"/>
          <w:szCs w:val="27"/>
        </w:rPr>
        <w:t>1</w:t>
      </w:r>
      <w:r>
        <w:rPr>
          <w:iCs/>
          <w:sz w:val="27"/>
          <w:szCs w:val="27"/>
        </w:rPr>
        <w:t xml:space="preserve"> пожаров (АППГ -1</w:t>
      </w:r>
      <w:r w:rsidR="00103248">
        <w:rPr>
          <w:iCs/>
          <w:sz w:val="27"/>
          <w:szCs w:val="27"/>
        </w:rPr>
        <w:t>3</w:t>
      </w:r>
      <w:r>
        <w:rPr>
          <w:iCs/>
          <w:sz w:val="27"/>
          <w:szCs w:val="27"/>
        </w:rPr>
        <w:t xml:space="preserve">; </w:t>
      </w:r>
      <w:r w:rsidR="00103248">
        <w:rPr>
          <w:iCs/>
          <w:sz w:val="27"/>
          <w:szCs w:val="27"/>
        </w:rPr>
        <w:t>снижение на 15,4</w:t>
      </w:r>
      <w:r>
        <w:rPr>
          <w:iCs/>
          <w:sz w:val="27"/>
          <w:szCs w:val="27"/>
        </w:rPr>
        <w:t xml:space="preserve">%), </w:t>
      </w:r>
      <w:r w:rsidR="00607B7B">
        <w:rPr>
          <w:iCs/>
          <w:sz w:val="27"/>
          <w:szCs w:val="27"/>
        </w:rPr>
        <w:t>погиб</w:t>
      </w:r>
      <w:r w:rsidR="00C61624">
        <w:rPr>
          <w:iCs/>
          <w:sz w:val="27"/>
          <w:szCs w:val="27"/>
        </w:rPr>
        <w:t>ло</w:t>
      </w:r>
      <w:r w:rsidR="00607B7B">
        <w:rPr>
          <w:iCs/>
          <w:sz w:val="27"/>
          <w:szCs w:val="27"/>
        </w:rPr>
        <w:t xml:space="preserve"> </w:t>
      </w:r>
      <w:r w:rsidR="00C61624">
        <w:rPr>
          <w:iCs/>
          <w:sz w:val="27"/>
          <w:szCs w:val="27"/>
        </w:rPr>
        <w:t>2</w:t>
      </w:r>
      <w:r w:rsidR="00607B7B">
        <w:rPr>
          <w:iCs/>
          <w:sz w:val="27"/>
          <w:szCs w:val="27"/>
        </w:rPr>
        <w:t xml:space="preserve"> человек</w:t>
      </w:r>
      <w:r w:rsidR="00C61624">
        <w:rPr>
          <w:iCs/>
          <w:sz w:val="27"/>
          <w:szCs w:val="27"/>
        </w:rPr>
        <w:t>а</w:t>
      </w:r>
      <w:r w:rsidR="00607B7B">
        <w:rPr>
          <w:iCs/>
          <w:sz w:val="27"/>
          <w:szCs w:val="27"/>
        </w:rPr>
        <w:t xml:space="preserve"> (АППГ -</w:t>
      </w:r>
      <w:r w:rsidR="00C61624">
        <w:rPr>
          <w:iCs/>
          <w:sz w:val="27"/>
          <w:szCs w:val="27"/>
        </w:rPr>
        <w:t>2</w:t>
      </w:r>
      <w:r w:rsidR="00607B7B">
        <w:rPr>
          <w:iCs/>
          <w:sz w:val="27"/>
          <w:szCs w:val="27"/>
        </w:rPr>
        <w:t>; 0%)</w:t>
      </w:r>
      <w:r>
        <w:rPr>
          <w:iCs/>
          <w:sz w:val="27"/>
          <w:szCs w:val="27"/>
        </w:rPr>
        <w:t xml:space="preserve">, травмированных </w:t>
      </w:r>
      <w:r w:rsidR="00103248">
        <w:rPr>
          <w:iCs/>
          <w:sz w:val="27"/>
          <w:szCs w:val="27"/>
        </w:rPr>
        <w:t>0 человек (АППГ -1</w:t>
      </w:r>
      <w:r w:rsidR="00A35914">
        <w:rPr>
          <w:iCs/>
          <w:sz w:val="27"/>
          <w:szCs w:val="27"/>
        </w:rPr>
        <w:t>; снижение на 100%)</w:t>
      </w:r>
      <w:r w:rsidR="00607B7B">
        <w:rPr>
          <w:iCs/>
          <w:sz w:val="27"/>
          <w:szCs w:val="27"/>
        </w:rPr>
        <w:t xml:space="preserve">. </w:t>
      </w:r>
      <w:r w:rsidRPr="000467FF">
        <w:rPr>
          <w:b/>
          <w:bCs/>
          <w:iCs/>
          <w:sz w:val="27"/>
          <w:szCs w:val="27"/>
        </w:rPr>
        <w:t>Негативная динамика по росту пожаров и их последствий отмечается в 6 районах:</w:t>
      </w:r>
    </w:p>
    <w:p w14:paraId="5BECCB43" w14:textId="3C84762F" w:rsidR="000467FF" w:rsidRDefault="000467FF" w:rsidP="00557DDB">
      <w:pPr>
        <w:spacing w:line="276" w:lineRule="auto"/>
        <w:ind w:firstLine="567"/>
        <w:jc w:val="both"/>
        <w:rPr>
          <w:iCs/>
          <w:sz w:val="27"/>
          <w:szCs w:val="27"/>
        </w:rPr>
      </w:pPr>
      <w:r w:rsidRPr="000467FF">
        <w:rPr>
          <w:i/>
          <w:sz w:val="27"/>
          <w:szCs w:val="27"/>
        </w:rPr>
        <w:t>По росту пожаров 5 районов:</w:t>
      </w:r>
      <w:r>
        <w:rPr>
          <w:iCs/>
          <w:sz w:val="27"/>
          <w:szCs w:val="27"/>
        </w:rPr>
        <w:t xml:space="preserve"> Горный (рост пожаров – на 1 пожар), Намский (рост пожаров – на 1 пожар), Сунтарский (рост пожаров – на 1 пожар), Томпонский (рост пожаров – на 3 пожара), Хангаласский (рост пожаров – на 1 пожар).</w:t>
      </w:r>
    </w:p>
    <w:p w14:paraId="1F780E49" w14:textId="6935994D" w:rsidR="000467FF" w:rsidRPr="000467FF" w:rsidRDefault="000467FF" w:rsidP="00557DDB">
      <w:pPr>
        <w:spacing w:line="276" w:lineRule="auto"/>
        <w:ind w:firstLine="567"/>
        <w:jc w:val="both"/>
        <w:rPr>
          <w:iCs/>
          <w:sz w:val="27"/>
          <w:szCs w:val="27"/>
        </w:rPr>
      </w:pPr>
      <w:r w:rsidRPr="000467FF">
        <w:rPr>
          <w:i/>
          <w:sz w:val="27"/>
          <w:szCs w:val="27"/>
        </w:rPr>
        <w:t xml:space="preserve">По росту пожаров и погибших 1 район: </w:t>
      </w:r>
      <w:r>
        <w:rPr>
          <w:iCs/>
          <w:sz w:val="27"/>
          <w:szCs w:val="27"/>
        </w:rPr>
        <w:t xml:space="preserve">Верхоянский (рост пожаров – на </w:t>
      </w:r>
      <w:r w:rsidR="00C61624">
        <w:rPr>
          <w:iCs/>
          <w:sz w:val="27"/>
          <w:szCs w:val="27"/>
        </w:rPr>
        <w:t>2</w:t>
      </w:r>
      <w:r>
        <w:rPr>
          <w:iCs/>
          <w:sz w:val="27"/>
          <w:szCs w:val="27"/>
        </w:rPr>
        <w:t xml:space="preserve"> пожар</w:t>
      </w:r>
      <w:r w:rsidR="00C61624">
        <w:rPr>
          <w:iCs/>
          <w:sz w:val="27"/>
          <w:szCs w:val="27"/>
        </w:rPr>
        <w:t>а</w:t>
      </w:r>
      <w:r>
        <w:rPr>
          <w:iCs/>
          <w:sz w:val="27"/>
          <w:szCs w:val="27"/>
        </w:rPr>
        <w:t xml:space="preserve">, рост погибших – на </w:t>
      </w:r>
      <w:r w:rsidR="00C61624">
        <w:rPr>
          <w:iCs/>
          <w:sz w:val="27"/>
          <w:szCs w:val="27"/>
        </w:rPr>
        <w:t>2</w:t>
      </w:r>
      <w:r>
        <w:rPr>
          <w:iCs/>
          <w:sz w:val="27"/>
          <w:szCs w:val="27"/>
        </w:rPr>
        <w:t xml:space="preserve"> человека).</w:t>
      </w:r>
    </w:p>
    <w:p w14:paraId="064B2FBB" w14:textId="37DC4D71" w:rsidR="001C7D97" w:rsidRDefault="001C7D97" w:rsidP="00557DDB">
      <w:pPr>
        <w:spacing w:line="276" w:lineRule="auto"/>
        <w:ind w:firstLine="567"/>
        <w:jc w:val="both"/>
        <w:rPr>
          <w:iCs/>
          <w:sz w:val="27"/>
          <w:szCs w:val="27"/>
        </w:rPr>
      </w:pPr>
      <w:r>
        <w:rPr>
          <w:iCs/>
          <w:sz w:val="27"/>
          <w:szCs w:val="27"/>
        </w:rPr>
        <w:t xml:space="preserve">- 30.04.2024 г. пожар по заявлению, пожар на участке </w:t>
      </w:r>
      <w:proofErr w:type="spellStart"/>
      <w:r>
        <w:rPr>
          <w:iCs/>
          <w:sz w:val="27"/>
          <w:szCs w:val="27"/>
        </w:rPr>
        <w:t>Хатынаах</w:t>
      </w:r>
      <w:proofErr w:type="spellEnd"/>
      <w:r>
        <w:rPr>
          <w:iCs/>
          <w:sz w:val="27"/>
          <w:szCs w:val="27"/>
        </w:rPr>
        <w:t xml:space="preserve"> </w:t>
      </w:r>
      <w:proofErr w:type="spellStart"/>
      <w:r>
        <w:rPr>
          <w:iCs/>
          <w:sz w:val="27"/>
          <w:szCs w:val="27"/>
        </w:rPr>
        <w:t>Верхоянского</w:t>
      </w:r>
      <w:proofErr w:type="spellEnd"/>
      <w:r>
        <w:rPr>
          <w:iCs/>
          <w:sz w:val="27"/>
          <w:szCs w:val="27"/>
        </w:rPr>
        <w:t xml:space="preserve"> района в </w:t>
      </w:r>
      <w:r w:rsidR="00607B7B">
        <w:rPr>
          <w:iCs/>
          <w:sz w:val="27"/>
          <w:szCs w:val="27"/>
        </w:rPr>
        <w:t xml:space="preserve">доме на территории крестьянско-фермерского хозяйства. В результате пожара поврежден дом по всей площади 36 </w:t>
      </w:r>
      <w:proofErr w:type="spellStart"/>
      <w:r w:rsidR="00607B7B">
        <w:rPr>
          <w:iCs/>
          <w:sz w:val="27"/>
          <w:szCs w:val="27"/>
        </w:rPr>
        <w:t>кв.м</w:t>
      </w:r>
      <w:proofErr w:type="spellEnd"/>
      <w:r w:rsidR="00607B7B">
        <w:rPr>
          <w:iCs/>
          <w:sz w:val="27"/>
          <w:szCs w:val="27"/>
        </w:rPr>
        <w:t xml:space="preserve">., обнаружен погибший мужчина 1989 г.р. Причины пожара </w:t>
      </w:r>
      <w:r w:rsidR="00C61624">
        <w:rPr>
          <w:iCs/>
          <w:sz w:val="27"/>
          <w:szCs w:val="27"/>
        </w:rPr>
        <w:t>- о</w:t>
      </w:r>
      <w:r w:rsidR="00C61624" w:rsidRPr="00C61624">
        <w:rPr>
          <w:iCs/>
          <w:sz w:val="27"/>
          <w:szCs w:val="27"/>
        </w:rPr>
        <w:t>ставление источника открытого горения, тления (кроме сигареты) без присмотра</w:t>
      </w:r>
      <w:r w:rsidR="00607B7B">
        <w:rPr>
          <w:iCs/>
          <w:sz w:val="27"/>
          <w:szCs w:val="27"/>
        </w:rPr>
        <w:t>.</w:t>
      </w:r>
      <w:r w:rsidR="00C61624">
        <w:rPr>
          <w:iCs/>
          <w:sz w:val="27"/>
          <w:szCs w:val="27"/>
        </w:rPr>
        <w:t xml:space="preserve"> Условием спосо</w:t>
      </w:r>
      <w:r w:rsidR="001B12FA">
        <w:rPr>
          <w:iCs/>
          <w:sz w:val="27"/>
          <w:szCs w:val="27"/>
        </w:rPr>
        <w:t>бствующей гибели стали прочие условия.</w:t>
      </w:r>
    </w:p>
    <w:p w14:paraId="21AEACB0" w14:textId="05826CD7" w:rsidR="001B12FA" w:rsidRDefault="00C61624" w:rsidP="001B12FA">
      <w:pPr>
        <w:spacing w:line="276" w:lineRule="auto"/>
        <w:ind w:firstLine="567"/>
        <w:jc w:val="both"/>
        <w:rPr>
          <w:iCs/>
          <w:sz w:val="27"/>
          <w:szCs w:val="27"/>
        </w:rPr>
      </w:pPr>
      <w:r>
        <w:rPr>
          <w:iCs/>
          <w:sz w:val="27"/>
          <w:szCs w:val="27"/>
        </w:rPr>
        <w:t xml:space="preserve">- </w:t>
      </w:r>
      <w:r w:rsidR="001B12FA">
        <w:rPr>
          <w:iCs/>
          <w:sz w:val="27"/>
          <w:szCs w:val="27"/>
        </w:rPr>
        <w:t xml:space="preserve">02.05.2024 г. по заявлению, пожар на участке </w:t>
      </w:r>
      <w:proofErr w:type="spellStart"/>
      <w:r w:rsidR="001B12FA">
        <w:rPr>
          <w:iCs/>
          <w:sz w:val="27"/>
          <w:szCs w:val="27"/>
        </w:rPr>
        <w:t>Туостах</w:t>
      </w:r>
      <w:proofErr w:type="spellEnd"/>
      <w:r w:rsidR="001B12FA">
        <w:rPr>
          <w:iCs/>
          <w:sz w:val="27"/>
          <w:szCs w:val="27"/>
        </w:rPr>
        <w:t xml:space="preserve"> </w:t>
      </w:r>
      <w:proofErr w:type="spellStart"/>
      <w:r w:rsidR="001B12FA">
        <w:rPr>
          <w:iCs/>
          <w:sz w:val="27"/>
          <w:szCs w:val="27"/>
        </w:rPr>
        <w:t>Верхоянского</w:t>
      </w:r>
      <w:proofErr w:type="spellEnd"/>
      <w:r w:rsidR="001B12FA">
        <w:rPr>
          <w:iCs/>
          <w:sz w:val="27"/>
          <w:szCs w:val="27"/>
        </w:rPr>
        <w:t xml:space="preserve"> района в избушке 3*4 м. В результате пожара поврежден дом по всей площади 12 </w:t>
      </w:r>
      <w:proofErr w:type="spellStart"/>
      <w:r w:rsidR="001B12FA">
        <w:rPr>
          <w:iCs/>
          <w:sz w:val="27"/>
          <w:szCs w:val="27"/>
        </w:rPr>
        <w:t>кв.м</w:t>
      </w:r>
      <w:proofErr w:type="spellEnd"/>
      <w:r w:rsidR="001B12FA">
        <w:rPr>
          <w:iCs/>
          <w:sz w:val="27"/>
          <w:szCs w:val="27"/>
        </w:rPr>
        <w:t>., погиб мужчина 1988 г.р. Причины пожара - н</w:t>
      </w:r>
      <w:r w:rsidR="001B12FA" w:rsidRPr="001B12FA">
        <w:rPr>
          <w:iCs/>
          <w:sz w:val="27"/>
          <w:szCs w:val="27"/>
        </w:rPr>
        <w:t xml:space="preserve">арушение правил </w:t>
      </w:r>
      <w:r w:rsidR="001B12FA">
        <w:rPr>
          <w:iCs/>
          <w:sz w:val="27"/>
          <w:szCs w:val="27"/>
        </w:rPr>
        <w:t>устройства и</w:t>
      </w:r>
      <w:r w:rsidR="001B12FA" w:rsidRPr="001B12FA">
        <w:rPr>
          <w:iCs/>
          <w:sz w:val="27"/>
          <w:szCs w:val="27"/>
        </w:rPr>
        <w:t xml:space="preserve"> эксплуатации печи</w:t>
      </w:r>
      <w:r w:rsidR="001B12FA">
        <w:rPr>
          <w:iCs/>
          <w:sz w:val="27"/>
          <w:szCs w:val="27"/>
        </w:rPr>
        <w:t xml:space="preserve">. Условием способствующей гибели </w:t>
      </w:r>
      <w:r w:rsidR="001B12FA" w:rsidRPr="00E63A53">
        <w:rPr>
          <w:iCs/>
          <w:sz w:val="27"/>
          <w:szCs w:val="27"/>
        </w:rPr>
        <w:t>стала паника.</w:t>
      </w:r>
    </w:p>
    <w:p w14:paraId="779617B1" w14:textId="5417EC38" w:rsidR="00BE787F" w:rsidRDefault="00BE787F" w:rsidP="001B12FA">
      <w:pPr>
        <w:spacing w:line="276" w:lineRule="auto"/>
        <w:ind w:firstLine="567"/>
        <w:jc w:val="both"/>
        <w:rPr>
          <w:iCs/>
          <w:sz w:val="27"/>
          <w:szCs w:val="27"/>
        </w:rPr>
      </w:pPr>
    </w:p>
    <w:p w14:paraId="34CDF131" w14:textId="40DCBF59" w:rsidR="00BE787F" w:rsidRDefault="00BE787F" w:rsidP="001B12FA">
      <w:pPr>
        <w:spacing w:line="276" w:lineRule="auto"/>
        <w:ind w:firstLine="567"/>
        <w:jc w:val="both"/>
        <w:rPr>
          <w:iCs/>
          <w:sz w:val="27"/>
          <w:szCs w:val="27"/>
        </w:rPr>
      </w:pPr>
      <w:r w:rsidRPr="00BE787F">
        <w:rPr>
          <w:b/>
          <w:bCs/>
          <w:iCs/>
          <w:sz w:val="27"/>
          <w:szCs w:val="27"/>
          <w:u w:val="single"/>
        </w:rPr>
        <w:t>В районе выезда МПСС</w:t>
      </w:r>
      <w:r>
        <w:rPr>
          <w:iCs/>
          <w:sz w:val="27"/>
          <w:szCs w:val="27"/>
        </w:rPr>
        <w:t xml:space="preserve"> отмечается рост пожаров на 100%, зарегистрировано 3 пожара (АППГ – 0), погибших и травмированных не зарегистрировано. Пожары произошли на объекте здравоохранения, объекте культурно-досугового назначения и бесхозном здании в </w:t>
      </w:r>
      <w:proofErr w:type="spellStart"/>
      <w:r>
        <w:rPr>
          <w:iCs/>
          <w:sz w:val="27"/>
          <w:szCs w:val="27"/>
        </w:rPr>
        <w:t>н.п</w:t>
      </w:r>
      <w:proofErr w:type="spellEnd"/>
      <w:r>
        <w:rPr>
          <w:iCs/>
          <w:sz w:val="27"/>
          <w:szCs w:val="27"/>
        </w:rPr>
        <w:t xml:space="preserve">. </w:t>
      </w:r>
      <w:proofErr w:type="spellStart"/>
      <w:r>
        <w:rPr>
          <w:iCs/>
          <w:sz w:val="27"/>
          <w:szCs w:val="27"/>
        </w:rPr>
        <w:t>Багадя</w:t>
      </w:r>
      <w:proofErr w:type="spellEnd"/>
      <w:r>
        <w:rPr>
          <w:iCs/>
          <w:sz w:val="27"/>
          <w:szCs w:val="27"/>
        </w:rPr>
        <w:t xml:space="preserve">, </w:t>
      </w:r>
      <w:proofErr w:type="spellStart"/>
      <w:r>
        <w:rPr>
          <w:iCs/>
          <w:sz w:val="27"/>
          <w:szCs w:val="27"/>
        </w:rPr>
        <w:t>Тобуя</w:t>
      </w:r>
      <w:proofErr w:type="spellEnd"/>
      <w:r>
        <w:rPr>
          <w:iCs/>
          <w:sz w:val="27"/>
          <w:szCs w:val="27"/>
        </w:rPr>
        <w:t xml:space="preserve">, </w:t>
      </w:r>
      <w:proofErr w:type="spellStart"/>
      <w:r>
        <w:rPr>
          <w:iCs/>
          <w:sz w:val="27"/>
          <w:szCs w:val="27"/>
        </w:rPr>
        <w:t>Кентик</w:t>
      </w:r>
      <w:proofErr w:type="spellEnd"/>
      <w:r>
        <w:rPr>
          <w:iCs/>
          <w:sz w:val="27"/>
          <w:szCs w:val="27"/>
        </w:rPr>
        <w:t xml:space="preserve"> </w:t>
      </w:r>
      <w:proofErr w:type="spellStart"/>
      <w:r>
        <w:rPr>
          <w:iCs/>
          <w:sz w:val="27"/>
          <w:szCs w:val="27"/>
        </w:rPr>
        <w:t>Верхневилюйского</w:t>
      </w:r>
      <w:proofErr w:type="spellEnd"/>
      <w:r>
        <w:rPr>
          <w:iCs/>
          <w:sz w:val="27"/>
          <w:szCs w:val="27"/>
        </w:rPr>
        <w:t xml:space="preserve"> района. Причинами пожаров является нарушение ППБ при эксплуатации печи и по 2 пожарам причины устанавливаются.</w:t>
      </w:r>
    </w:p>
    <w:p w14:paraId="6FA59B30" w14:textId="3F3F62D2" w:rsidR="00BE787F" w:rsidRDefault="00BE787F" w:rsidP="001B12FA">
      <w:pPr>
        <w:spacing w:line="276" w:lineRule="auto"/>
        <w:ind w:firstLine="567"/>
        <w:jc w:val="both"/>
        <w:rPr>
          <w:iCs/>
          <w:sz w:val="27"/>
          <w:szCs w:val="27"/>
        </w:rPr>
      </w:pPr>
    </w:p>
    <w:p w14:paraId="7DBED8CB" w14:textId="5335122D" w:rsidR="00BE787F" w:rsidRDefault="00BE787F" w:rsidP="001B12FA">
      <w:pPr>
        <w:spacing w:line="276" w:lineRule="auto"/>
        <w:ind w:firstLine="567"/>
        <w:jc w:val="both"/>
        <w:rPr>
          <w:iCs/>
          <w:sz w:val="27"/>
          <w:szCs w:val="27"/>
        </w:rPr>
      </w:pPr>
      <w:r>
        <w:rPr>
          <w:iCs/>
          <w:sz w:val="27"/>
          <w:szCs w:val="27"/>
        </w:rPr>
        <w:t xml:space="preserve">Итого на территории муниципальных районов за исключением района </w:t>
      </w:r>
      <w:r w:rsidRPr="00BE787F">
        <w:rPr>
          <w:iCs/>
          <w:sz w:val="27"/>
          <w:szCs w:val="27"/>
        </w:rPr>
        <w:t xml:space="preserve">выезда ФПС ГПС ГУ МЧС России по РС(Я) </w:t>
      </w:r>
      <w:r>
        <w:rPr>
          <w:iCs/>
          <w:sz w:val="27"/>
          <w:szCs w:val="27"/>
        </w:rPr>
        <w:t xml:space="preserve"> </w:t>
      </w:r>
      <w:r w:rsidR="008449AE">
        <w:rPr>
          <w:iCs/>
          <w:sz w:val="27"/>
          <w:szCs w:val="27"/>
        </w:rPr>
        <w:t xml:space="preserve">произошло 466 пожаров (АППГ – 414; +12,6%), </w:t>
      </w:r>
      <w:r w:rsidR="008449AE">
        <w:rPr>
          <w:iCs/>
          <w:sz w:val="27"/>
          <w:szCs w:val="27"/>
        </w:rPr>
        <w:lastRenderedPageBreak/>
        <w:t>погибло на пожарах 28 человек (АППГ – 15; +86,7%), в т.ч. детей 6 (АППГ – 1; +500%), травмировано 17 человек (АППГ – 12; +41,7%), в т.ч. детей 3 (АППГ – 1; +200%).</w:t>
      </w:r>
    </w:p>
    <w:p w14:paraId="36071766" w14:textId="0B37DFBA" w:rsidR="008449AE" w:rsidRDefault="008449AE" w:rsidP="001B12FA">
      <w:pPr>
        <w:spacing w:line="276" w:lineRule="auto"/>
        <w:ind w:firstLine="567"/>
        <w:jc w:val="both"/>
        <w:rPr>
          <w:iCs/>
          <w:sz w:val="27"/>
          <w:szCs w:val="27"/>
        </w:rPr>
      </w:pPr>
      <w:r w:rsidRPr="0048569D">
        <w:rPr>
          <w:b/>
          <w:bCs/>
          <w:iCs/>
          <w:sz w:val="27"/>
          <w:szCs w:val="27"/>
          <w:u w:val="single"/>
        </w:rPr>
        <w:t xml:space="preserve">Негативная динамика по увеличению количества пожаров и их последствий </w:t>
      </w:r>
      <w:r w:rsidR="0048569D" w:rsidRPr="0048569D">
        <w:rPr>
          <w:b/>
          <w:bCs/>
          <w:iCs/>
          <w:sz w:val="27"/>
          <w:szCs w:val="27"/>
          <w:u w:val="single"/>
        </w:rPr>
        <w:t>на территории муниципальных районов за исключением района выезда ФПС ГПС ГУ МЧС России по РС(Я)</w:t>
      </w:r>
      <w:r w:rsidR="0048569D">
        <w:rPr>
          <w:b/>
          <w:bCs/>
          <w:iCs/>
          <w:sz w:val="27"/>
          <w:szCs w:val="27"/>
          <w:u w:val="single"/>
        </w:rPr>
        <w:t xml:space="preserve"> </w:t>
      </w:r>
      <w:r w:rsidRPr="0048569D">
        <w:rPr>
          <w:b/>
          <w:bCs/>
          <w:iCs/>
          <w:sz w:val="27"/>
          <w:szCs w:val="27"/>
          <w:u w:val="single"/>
        </w:rPr>
        <w:t>наблюдается в 21 районе и 1 ГО:</w:t>
      </w:r>
      <w:r>
        <w:rPr>
          <w:iCs/>
          <w:sz w:val="27"/>
          <w:szCs w:val="27"/>
        </w:rPr>
        <w:t xml:space="preserve"> Абыйский, Аллаиховский, Амгинский, Анабарский, </w:t>
      </w:r>
      <w:r w:rsidR="0048569D">
        <w:rPr>
          <w:iCs/>
          <w:sz w:val="27"/>
          <w:szCs w:val="27"/>
        </w:rPr>
        <w:t>Верхневилюйский, Верхоянский, Жиганский, Кобяйский, Мегино-Кангаласский, Мирнинский, Намский, Нюрбинский, Оймяконский, Оленекский, Среднеколымский, Таттинский, Томпонский, Усть-Майский, Хангаласский, Нерюнгринский, Эвено-Бытантайский, ГО Якутск.</w:t>
      </w:r>
    </w:p>
    <w:p w14:paraId="46ABC274" w14:textId="34545A73" w:rsidR="0048569D" w:rsidRPr="0048569D" w:rsidRDefault="0048569D" w:rsidP="0048569D">
      <w:pPr>
        <w:spacing w:line="276" w:lineRule="auto"/>
        <w:ind w:firstLine="567"/>
        <w:jc w:val="both"/>
        <w:rPr>
          <w:iCs/>
          <w:sz w:val="27"/>
          <w:szCs w:val="27"/>
        </w:rPr>
      </w:pPr>
      <w:r w:rsidRPr="0048569D">
        <w:rPr>
          <w:i/>
          <w:sz w:val="27"/>
          <w:szCs w:val="27"/>
        </w:rPr>
        <w:t>По росту пожаров в 9 районах</w:t>
      </w:r>
      <w:r w:rsidRPr="0048569D">
        <w:rPr>
          <w:iCs/>
          <w:sz w:val="27"/>
          <w:szCs w:val="27"/>
        </w:rPr>
        <w:t xml:space="preserve">: </w:t>
      </w:r>
      <w:r>
        <w:rPr>
          <w:iCs/>
          <w:sz w:val="27"/>
          <w:szCs w:val="27"/>
        </w:rPr>
        <w:t xml:space="preserve">Аллаиховский (рост пожаров – на 5 пожаров), </w:t>
      </w:r>
      <w:r w:rsidRPr="0048569D">
        <w:rPr>
          <w:iCs/>
          <w:sz w:val="27"/>
          <w:szCs w:val="27"/>
        </w:rPr>
        <w:t xml:space="preserve">Анабарский (рост пожаров – на 1 пожар), Жиганский (рост пожаров – на 3 пожара), Кобяйский (рост пожаров – на 3 пожара), Нерюнгринский (рост пожаров – на 1 пожар), Среднеколымский (рост пожаров – на </w:t>
      </w:r>
      <w:r>
        <w:rPr>
          <w:iCs/>
          <w:sz w:val="27"/>
          <w:szCs w:val="27"/>
        </w:rPr>
        <w:t>8</w:t>
      </w:r>
      <w:r w:rsidRPr="0048569D">
        <w:rPr>
          <w:iCs/>
          <w:sz w:val="27"/>
          <w:szCs w:val="27"/>
        </w:rPr>
        <w:t xml:space="preserve"> пожар</w:t>
      </w:r>
      <w:r>
        <w:rPr>
          <w:iCs/>
          <w:sz w:val="27"/>
          <w:szCs w:val="27"/>
        </w:rPr>
        <w:t>ов</w:t>
      </w:r>
      <w:r w:rsidRPr="0048569D">
        <w:rPr>
          <w:iCs/>
          <w:sz w:val="27"/>
          <w:szCs w:val="27"/>
        </w:rPr>
        <w:t xml:space="preserve">), </w:t>
      </w:r>
      <w:r>
        <w:rPr>
          <w:iCs/>
          <w:sz w:val="27"/>
          <w:szCs w:val="27"/>
        </w:rPr>
        <w:t xml:space="preserve">Томпонский (рост пожаров – на 3 пожара), </w:t>
      </w:r>
      <w:r w:rsidRPr="0048569D">
        <w:rPr>
          <w:iCs/>
          <w:sz w:val="27"/>
          <w:szCs w:val="27"/>
        </w:rPr>
        <w:t xml:space="preserve">Усть-Майский (рост пожаров – на </w:t>
      </w:r>
      <w:r>
        <w:rPr>
          <w:iCs/>
          <w:sz w:val="27"/>
          <w:szCs w:val="27"/>
        </w:rPr>
        <w:t>5</w:t>
      </w:r>
      <w:r w:rsidRPr="0048569D">
        <w:rPr>
          <w:iCs/>
          <w:sz w:val="27"/>
          <w:szCs w:val="27"/>
        </w:rPr>
        <w:t xml:space="preserve"> пожаров), Эвено-Бытантайский (рост пожаров – на </w:t>
      </w:r>
      <w:r>
        <w:rPr>
          <w:iCs/>
          <w:sz w:val="27"/>
          <w:szCs w:val="27"/>
        </w:rPr>
        <w:t>5</w:t>
      </w:r>
      <w:r w:rsidRPr="0048569D">
        <w:rPr>
          <w:iCs/>
          <w:sz w:val="27"/>
          <w:szCs w:val="27"/>
        </w:rPr>
        <w:t xml:space="preserve"> пожар</w:t>
      </w:r>
      <w:r>
        <w:rPr>
          <w:iCs/>
          <w:sz w:val="27"/>
          <w:szCs w:val="27"/>
        </w:rPr>
        <w:t>ов</w:t>
      </w:r>
      <w:r w:rsidRPr="0048569D">
        <w:rPr>
          <w:iCs/>
          <w:sz w:val="27"/>
          <w:szCs w:val="27"/>
        </w:rPr>
        <w:t>).</w:t>
      </w:r>
    </w:p>
    <w:p w14:paraId="464FAE56" w14:textId="5471D084" w:rsidR="0048569D" w:rsidRPr="0048569D" w:rsidRDefault="0048569D" w:rsidP="0048569D">
      <w:pPr>
        <w:spacing w:line="276" w:lineRule="auto"/>
        <w:ind w:firstLine="567"/>
        <w:jc w:val="both"/>
        <w:rPr>
          <w:iCs/>
          <w:sz w:val="27"/>
          <w:szCs w:val="27"/>
        </w:rPr>
      </w:pPr>
      <w:r w:rsidRPr="0048569D">
        <w:rPr>
          <w:i/>
          <w:sz w:val="27"/>
          <w:szCs w:val="27"/>
        </w:rPr>
        <w:t>По росту пожаров, погибших и травмированных 4 района</w:t>
      </w:r>
      <w:r w:rsidRPr="0048569D">
        <w:rPr>
          <w:iCs/>
          <w:sz w:val="27"/>
          <w:szCs w:val="27"/>
        </w:rPr>
        <w:t xml:space="preserve">: </w:t>
      </w:r>
      <w:r>
        <w:rPr>
          <w:iCs/>
          <w:sz w:val="27"/>
          <w:szCs w:val="27"/>
        </w:rPr>
        <w:t xml:space="preserve">Верхоянский (рост пожаров – на 5 пожаров, рост погибших – на 2 человека, рост травмированных – на 4 человека), </w:t>
      </w:r>
      <w:r w:rsidRPr="0048569D">
        <w:rPr>
          <w:iCs/>
          <w:sz w:val="27"/>
          <w:szCs w:val="27"/>
        </w:rPr>
        <w:t xml:space="preserve">Мегино-Кангаласский (рост пожаров – на </w:t>
      </w:r>
      <w:r>
        <w:rPr>
          <w:iCs/>
          <w:sz w:val="27"/>
          <w:szCs w:val="27"/>
        </w:rPr>
        <w:t>8</w:t>
      </w:r>
      <w:r w:rsidRPr="0048569D">
        <w:rPr>
          <w:iCs/>
          <w:sz w:val="27"/>
          <w:szCs w:val="27"/>
        </w:rPr>
        <w:t xml:space="preserve"> пожаров, погибших – на </w:t>
      </w:r>
      <w:r>
        <w:rPr>
          <w:iCs/>
          <w:sz w:val="27"/>
          <w:szCs w:val="27"/>
        </w:rPr>
        <w:t>3</w:t>
      </w:r>
      <w:r w:rsidRPr="0048569D">
        <w:rPr>
          <w:iCs/>
          <w:sz w:val="27"/>
          <w:szCs w:val="27"/>
        </w:rPr>
        <w:t xml:space="preserve"> человека, травмированных – на 4 человека), Намский (рост пожаров – на 1</w:t>
      </w:r>
      <w:r>
        <w:rPr>
          <w:iCs/>
          <w:sz w:val="27"/>
          <w:szCs w:val="27"/>
        </w:rPr>
        <w:t>5</w:t>
      </w:r>
      <w:r w:rsidRPr="0048569D">
        <w:rPr>
          <w:iCs/>
          <w:sz w:val="27"/>
          <w:szCs w:val="27"/>
        </w:rPr>
        <w:t xml:space="preserve"> пожаров, рост погибших – на 3 человека, рост травмированных – на 1 человека), Оленекский (рост пожаров – на </w:t>
      </w:r>
      <w:r w:rsidR="00557738">
        <w:rPr>
          <w:iCs/>
          <w:sz w:val="27"/>
          <w:szCs w:val="27"/>
        </w:rPr>
        <w:t>2</w:t>
      </w:r>
      <w:r w:rsidRPr="0048569D">
        <w:rPr>
          <w:iCs/>
          <w:sz w:val="27"/>
          <w:szCs w:val="27"/>
        </w:rPr>
        <w:t xml:space="preserve"> пожар</w:t>
      </w:r>
      <w:r w:rsidR="00557738">
        <w:rPr>
          <w:iCs/>
          <w:sz w:val="27"/>
          <w:szCs w:val="27"/>
        </w:rPr>
        <w:t>а</w:t>
      </w:r>
      <w:r w:rsidRPr="0048569D">
        <w:rPr>
          <w:iCs/>
          <w:sz w:val="27"/>
          <w:szCs w:val="27"/>
        </w:rPr>
        <w:t>, погибших – на 2 человека, травмированных – на 1 человека).</w:t>
      </w:r>
    </w:p>
    <w:p w14:paraId="79DFFD0B" w14:textId="05EF8FEE" w:rsidR="0048569D" w:rsidRPr="0048569D" w:rsidRDefault="0048569D" w:rsidP="0048569D">
      <w:pPr>
        <w:spacing w:line="276" w:lineRule="auto"/>
        <w:ind w:firstLine="567"/>
        <w:jc w:val="both"/>
        <w:rPr>
          <w:iCs/>
          <w:sz w:val="27"/>
          <w:szCs w:val="27"/>
        </w:rPr>
      </w:pPr>
      <w:r w:rsidRPr="0048569D">
        <w:rPr>
          <w:i/>
          <w:sz w:val="27"/>
          <w:szCs w:val="27"/>
        </w:rPr>
        <w:t xml:space="preserve">По росту пожаров и погибших </w:t>
      </w:r>
      <w:r w:rsidR="00557738">
        <w:rPr>
          <w:i/>
          <w:sz w:val="27"/>
          <w:szCs w:val="27"/>
        </w:rPr>
        <w:t>4</w:t>
      </w:r>
      <w:r w:rsidRPr="0048569D">
        <w:rPr>
          <w:i/>
          <w:sz w:val="27"/>
          <w:szCs w:val="27"/>
        </w:rPr>
        <w:t xml:space="preserve"> района:</w:t>
      </w:r>
      <w:r w:rsidRPr="0048569D">
        <w:rPr>
          <w:iCs/>
          <w:sz w:val="27"/>
          <w:szCs w:val="27"/>
        </w:rPr>
        <w:t xml:space="preserve"> </w:t>
      </w:r>
      <w:r w:rsidR="00557738" w:rsidRPr="0048569D">
        <w:rPr>
          <w:iCs/>
          <w:sz w:val="27"/>
          <w:szCs w:val="27"/>
        </w:rPr>
        <w:t>Верхневилюйский (</w:t>
      </w:r>
      <w:r w:rsidR="00557738">
        <w:rPr>
          <w:iCs/>
          <w:sz w:val="27"/>
          <w:szCs w:val="27"/>
        </w:rPr>
        <w:t xml:space="preserve">рост пожаров – на 1 пожар, </w:t>
      </w:r>
      <w:r w:rsidR="00557738" w:rsidRPr="0048569D">
        <w:rPr>
          <w:iCs/>
          <w:sz w:val="27"/>
          <w:szCs w:val="27"/>
        </w:rPr>
        <w:t>рост погибших – на 2 человека),</w:t>
      </w:r>
      <w:r w:rsidR="00557738">
        <w:rPr>
          <w:iCs/>
          <w:sz w:val="27"/>
          <w:szCs w:val="27"/>
        </w:rPr>
        <w:t xml:space="preserve"> </w:t>
      </w:r>
      <w:r w:rsidRPr="0048569D">
        <w:rPr>
          <w:iCs/>
          <w:sz w:val="27"/>
          <w:szCs w:val="27"/>
        </w:rPr>
        <w:t xml:space="preserve">Нюрбинский (рост пожаров – на </w:t>
      </w:r>
      <w:r w:rsidR="00557738">
        <w:rPr>
          <w:iCs/>
          <w:sz w:val="27"/>
          <w:szCs w:val="27"/>
        </w:rPr>
        <w:t>3</w:t>
      </w:r>
      <w:r w:rsidRPr="0048569D">
        <w:rPr>
          <w:iCs/>
          <w:sz w:val="27"/>
          <w:szCs w:val="27"/>
        </w:rPr>
        <w:t xml:space="preserve"> пожар</w:t>
      </w:r>
      <w:r w:rsidR="00557738">
        <w:rPr>
          <w:iCs/>
          <w:sz w:val="27"/>
          <w:szCs w:val="27"/>
        </w:rPr>
        <w:t>а</w:t>
      </w:r>
      <w:r w:rsidRPr="0048569D">
        <w:rPr>
          <w:iCs/>
          <w:sz w:val="27"/>
          <w:szCs w:val="27"/>
        </w:rPr>
        <w:t xml:space="preserve">, рост погибших – на </w:t>
      </w:r>
      <w:r w:rsidR="00557738">
        <w:rPr>
          <w:iCs/>
          <w:sz w:val="27"/>
          <w:szCs w:val="27"/>
        </w:rPr>
        <w:t>2</w:t>
      </w:r>
      <w:r w:rsidRPr="0048569D">
        <w:rPr>
          <w:iCs/>
          <w:sz w:val="27"/>
          <w:szCs w:val="27"/>
        </w:rPr>
        <w:t xml:space="preserve"> человека), </w:t>
      </w:r>
      <w:r w:rsidR="00557738" w:rsidRPr="0048569D">
        <w:rPr>
          <w:iCs/>
          <w:sz w:val="27"/>
          <w:szCs w:val="27"/>
        </w:rPr>
        <w:t>Таттинский (рост пожаров – на 3 пожара</w:t>
      </w:r>
      <w:r w:rsidR="00557738">
        <w:rPr>
          <w:iCs/>
          <w:sz w:val="27"/>
          <w:szCs w:val="27"/>
        </w:rPr>
        <w:t>, погибших – на 1 человека</w:t>
      </w:r>
      <w:r w:rsidR="00557738" w:rsidRPr="0048569D">
        <w:rPr>
          <w:iCs/>
          <w:sz w:val="27"/>
          <w:szCs w:val="27"/>
        </w:rPr>
        <w:t>),</w:t>
      </w:r>
      <w:r w:rsidR="00557738">
        <w:rPr>
          <w:iCs/>
          <w:sz w:val="27"/>
          <w:szCs w:val="27"/>
        </w:rPr>
        <w:t xml:space="preserve"> </w:t>
      </w:r>
      <w:r w:rsidRPr="0048569D">
        <w:rPr>
          <w:iCs/>
          <w:sz w:val="27"/>
          <w:szCs w:val="27"/>
        </w:rPr>
        <w:t xml:space="preserve">ГО Якутск (рост пожаров – на </w:t>
      </w:r>
      <w:r w:rsidR="00557738">
        <w:rPr>
          <w:iCs/>
          <w:sz w:val="27"/>
          <w:szCs w:val="27"/>
        </w:rPr>
        <w:t>20</w:t>
      </w:r>
      <w:r w:rsidRPr="0048569D">
        <w:rPr>
          <w:iCs/>
          <w:sz w:val="27"/>
          <w:szCs w:val="27"/>
        </w:rPr>
        <w:t xml:space="preserve"> пожаров, погибших – на 3 человека). </w:t>
      </w:r>
    </w:p>
    <w:p w14:paraId="20FB8D1A" w14:textId="565BDA1F" w:rsidR="0048569D" w:rsidRPr="0048569D" w:rsidRDefault="0048569D" w:rsidP="0048569D">
      <w:pPr>
        <w:spacing w:line="276" w:lineRule="auto"/>
        <w:ind w:firstLine="567"/>
        <w:jc w:val="both"/>
        <w:rPr>
          <w:iCs/>
          <w:sz w:val="27"/>
          <w:szCs w:val="27"/>
        </w:rPr>
      </w:pPr>
      <w:r w:rsidRPr="0048569D">
        <w:rPr>
          <w:i/>
          <w:sz w:val="27"/>
          <w:szCs w:val="27"/>
        </w:rPr>
        <w:t xml:space="preserve">По росту погибших </w:t>
      </w:r>
      <w:r w:rsidR="00557738">
        <w:rPr>
          <w:i/>
          <w:sz w:val="27"/>
          <w:szCs w:val="27"/>
        </w:rPr>
        <w:t>1</w:t>
      </w:r>
      <w:r w:rsidRPr="0048569D">
        <w:rPr>
          <w:i/>
          <w:sz w:val="27"/>
          <w:szCs w:val="27"/>
        </w:rPr>
        <w:t xml:space="preserve"> район:</w:t>
      </w:r>
      <w:r w:rsidRPr="0048569D">
        <w:rPr>
          <w:iCs/>
          <w:sz w:val="27"/>
          <w:szCs w:val="27"/>
        </w:rPr>
        <w:t xml:space="preserve"> Оймяконский (рост погибших – на 1 человека).</w:t>
      </w:r>
    </w:p>
    <w:p w14:paraId="6D60ECE5" w14:textId="4AD1AA0D" w:rsidR="0048569D" w:rsidRDefault="0048569D" w:rsidP="0048569D">
      <w:pPr>
        <w:spacing w:line="276" w:lineRule="auto"/>
        <w:ind w:firstLine="567"/>
        <w:jc w:val="both"/>
        <w:rPr>
          <w:iCs/>
          <w:sz w:val="27"/>
          <w:szCs w:val="27"/>
        </w:rPr>
      </w:pPr>
      <w:r w:rsidRPr="0048569D">
        <w:rPr>
          <w:i/>
          <w:sz w:val="27"/>
          <w:szCs w:val="27"/>
        </w:rPr>
        <w:t>По росту пожаров и травмированных 2 района</w:t>
      </w:r>
      <w:r w:rsidRPr="0048569D">
        <w:rPr>
          <w:iCs/>
          <w:sz w:val="27"/>
          <w:szCs w:val="27"/>
        </w:rPr>
        <w:t xml:space="preserve">: Амгинский (рост пожаров – на </w:t>
      </w:r>
      <w:r w:rsidR="00557738">
        <w:rPr>
          <w:iCs/>
          <w:sz w:val="27"/>
          <w:szCs w:val="27"/>
        </w:rPr>
        <w:t>5</w:t>
      </w:r>
      <w:r w:rsidRPr="0048569D">
        <w:rPr>
          <w:iCs/>
          <w:sz w:val="27"/>
          <w:szCs w:val="27"/>
        </w:rPr>
        <w:t xml:space="preserve"> пожаров, рост травмированных – </w:t>
      </w:r>
      <w:r w:rsidR="00557738">
        <w:rPr>
          <w:iCs/>
          <w:sz w:val="27"/>
          <w:szCs w:val="27"/>
        </w:rPr>
        <w:t>на 1</w:t>
      </w:r>
      <w:r w:rsidRPr="0048569D">
        <w:rPr>
          <w:iCs/>
          <w:sz w:val="27"/>
          <w:szCs w:val="27"/>
        </w:rPr>
        <w:t xml:space="preserve"> человека), Хангаласский (рост пожаров – на </w:t>
      </w:r>
      <w:r w:rsidR="00557738">
        <w:rPr>
          <w:iCs/>
          <w:sz w:val="27"/>
          <w:szCs w:val="27"/>
        </w:rPr>
        <w:t xml:space="preserve">4 </w:t>
      </w:r>
      <w:r w:rsidRPr="0048569D">
        <w:rPr>
          <w:iCs/>
          <w:sz w:val="27"/>
          <w:szCs w:val="27"/>
        </w:rPr>
        <w:t>пожара, травмированных – на 1 человека)</w:t>
      </w:r>
      <w:r w:rsidR="00557738">
        <w:rPr>
          <w:iCs/>
          <w:sz w:val="27"/>
          <w:szCs w:val="27"/>
        </w:rPr>
        <w:t>.</w:t>
      </w:r>
    </w:p>
    <w:p w14:paraId="68758126" w14:textId="1F8759A9" w:rsidR="00557738" w:rsidRPr="0048569D" w:rsidRDefault="00557738" w:rsidP="0048569D">
      <w:pPr>
        <w:spacing w:line="276" w:lineRule="auto"/>
        <w:ind w:firstLine="567"/>
        <w:jc w:val="both"/>
        <w:rPr>
          <w:iCs/>
          <w:sz w:val="27"/>
          <w:szCs w:val="27"/>
        </w:rPr>
      </w:pPr>
      <w:r w:rsidRPr="00557738">
        <w:rPr>
          <w:i/>
          <w:sz w:val="27"/>
          <w:szCs w:val="27"/>
        </w:rPr>
        <w:t>По росту погибших и травмированных 1 район:</w:t>
      </w:r>
      <w:r>
        <w:rPr>
          <w:iCs/>
          <w:sz w:val="27"/>
          <w:szCs w:val="27"/>
        </w:rPr>
        <w:t xml:space="preserve"> </w:t>
      </w:r>
      <w:r w:rsidRPr="0048569D">
        <w:rPr>
          <w:iCs/>
          <w:sz w:val="27"/>
          <w:szCs w:val="27"/>
        </w:rPr>
        <w:t>Абыйский (</w:t>
      </w:r>
      <w:r>
        <w:rPr>
          <w:iCs/>
          <w:sz w:val="27"/>
          <w:szCs w:val="27"/>
        </w:rPr>
        <w:t xml:space="preserve">рост </w:t>
      </w:r>
      <w:r w:rsidRPr="0048569D">
        <w:rPr>
          <w:iCs/>
          <w:sz w:val="27"/>
          <w:szCs w:val="27"/>
        </w:rPr>
        <w:t>погибших – на 1 человека, травмированных – на 1 человека),</w:t>
      </w:r>
    </w:p>
    <w:p w14:paraId="63C33017" w14:textId="74B45345" w:rsidR="00BE787F" w:rsidRDefault="0048569D" w:rsidP="0048569D">
      <w:pPr>
        <w:spacing w:line="276" w:lineRule="auto"/>
        <w:ind w:firstLine="567"/>
        <w:jc w:val="both"/>
        <w:rPr>
          <w:iCs/>
          <w:sz w:val="27"/>
          <w:szCs w:val="27"/>
        </w:rPr>
      </w:pPr>
      <w:r w:rsidRPr="0048569D">
        <w:rPr>
          <w:i/>
          <w:sz w:val="27"/>
          <w:szCs w:val="27"/>
        </w:rPr>
        <w:t xml:space="preserve">По росту травмированных </w:t>
      </w:r>
      <w:r w:rsidR="00557738">
        <w:rPr>
          <w:i/>
          <w:sz w:val="27"/>
          <w:szCs w:val="27"/>
        </w:rPr>
        <w:t>1</w:t>
      </w:r>
      <w:r w:rsidRPr="0048569D">
        <w:rPr>
          <w:i/>
          <w:sz w:val="27"/>
          <w:szCs w:val="27"/>
        </w:rPr>
        <w:t xml:space="preserve"> район:</w:t>
      </w:r>
      <w:r w:rsidRPr="0048569D">
        <w:rPr>
          <w:iCs/>
          <w:sz w:val="27"/>
          <w:szCs w:val="27"/>
        </w:rPr>
        <w:t xml:space="preserve"> Мирнинский (рост травмированных – на 1 человека).</w:t>
      </w:r>
      <w:r w:rsidR="00557738" w:rsidRPr="00557738">
        <w:rPr>
          <w:iCs/>
          <w:sz w:val="27"/>
          <w:szCs w:val="27"/>
        </w:rPr>
        <w:t xml:space="preserve"> </w:t>
      </w:r>
    </w:p>
    <w:p w14:paraId="48470C5E" w14:textId="1D5EA2CD" w:rsidR="00C61624" w:rsidRDefault="00557738" w:rsidP="00557DDB">
      <w:pPr>
        <w:spacing w:line="276" w:lineRule="auto"/>
        <w:ind w:firstLine="567"/>
        <w:jc w:val="both"/>
        <w:rPr>
          <w:iCs/>
          <w:sz w:val="27"/>
          <w:szCs w:val="27"/>
        </w:rPr>
      </w:pPr>
      <w:r w:rsidRPr="00BE0324">
        <w:rPr>
          <w:b/>
          <w:bCs/>
          <w:iCs/>
          <w:sz w:val="27"/>
          <w:szCs w:val="27"/>
        </w:rPr>
        <w:t>Отмечается, 13 районов на территории муниципальных районов за исключением района выезда ФПС ГПС ГУ МЧС России по РС(Я), где нет роста</w:t>
      </w:r>
      <w:r w:rsidRPr="00557738">
        <w:rPr>
          <w:iCs/>
          <w:sz w:val="27"/>
          <w:szCs w:val="27"/>
        </w:rPr>
        <w:t xml:space="preserve"> пожаров и их последствий по сравнению с аналогичным периодом прошлого года: </w:t>
      </w:r>
      <w:r w:rsidRPr="00557738">
        <w:rPr>
          <w:iCs/>
          <w:sz w:val="27"/>
          <w:szCs w:val="27"/>
        </w:rPr>
        <w:lastRenderedPageBreak/>
        <w:t xml:space="preserve">Алданский, Булунский, Верхнеколымский, Вилюйский, Горный, Ленский, Момский, Нижнеколымский, </w:t>
      </w:r>
      <w:r>
        <w:rPr>
          <w:iCs/>
          <w:sz w:val="27"/>
          <w:szCs w:val="27"/>
        </w:rPr>
        <w:t xml:space="preserve">Олекминский, </w:t>
      </w:r>
      <w:r w:rsidRPr="00557738">
        <w:rPr>
          <w:iCs/>
          <w:sz w:val="27"/>
          <w:szCs w:val="27"/>
        </w:rPr>
        <w:t xml:space="preserve">Сунтарский, </w:t>
      </w:r>
      <w:r>
        <w:rPr>
          <w:iCs/>
          <w:sz w:val="27"/>
          <w:szCs w:val="27"/>
        </w:rPr>
        <w:t>Усть-Алданский</w:t>
      </w:r>
      <w:r w:rsidRPr="00557738">
        <w:rPr>
          <w:iCs/>
          <w:sz w:val="27"/>
          <w:szCs w:val="27"/>
        </w:rPr>
        <w:t>, Усть-Янский, Чурапчинский.</w:t>
      </w:r>
    </w:p>
    <w:p w14:paraId="1744A771" w14:textId="77777777" w:rsidR="00607B7B" w:rsidRDefault="00607B7B" w:rsidP="00E060BD">
      <w:pPr>
        <w:spacing w:line="259" w:lineRule="auto"/>
        <w:ind w:firstLine="567"/>
        <w:jc w:val="center"/>
        <w:rPr>
          <w:b/>
          <w:iCs/>
          <w:sz w:val="27"/>
          <w:szCs w:val="27"/>
        </w:rPr>
      </w:pPr>
    </w:p>
    <w:p w14:paraId="45CA617D" w14:textId="647C4F13" w:rsidR="00582AED" w:rsidRPr="00AF160C" w:rsidRDefault="000F422A" w:rsidP="00582AED">
      <w:pPr>
        <w:shd w:val="clear" w:color="auto" w:fill="FFFFFF" w:themeFill="background1"/>
        <w:spacing w:line="276" w:lineRule="auto"/>
        <w:jc w:val="center"/>
        <w:rPr>
          <w:b/>
          <w:color w:val="000000"/>
          <w:sz w:val="27"/>
          <w:szCs w:val="27"/>
          <w:u w:val="single"/>
        </w:rPr>
      </w:pPr>
      <w:r w:rsidRPr="00AF160C">
        <w:rPr>
          <w:b/>
          <w:color w:val="000000"/>
          <w:sz w:val="27"/>
          <w:szCs w:val="27"/>
          <w:u w:val="single"/>
        </w:rPr>
        <w:t>М</w:t>
      </w:r>
      <w:r w:rsidR="00582AED" w:rsidRPr="00AF160C">
        <w:rPr>
          <w:b/>
          <w:color w:val="000000"/>
          <w:sz w:val="27"/>
          <w:szCs w:val="27"/>
          <w:u w:val="single"/>
        </w:rPr>
        <w:t>ероприятия</w:t>
      </w:r>
      <w:r w:rsidRPr="00AF160C">
        <w:rPr>
          <w:b/>
          <w:color w:val="000000"/>
          <w:sz w:val="27"/>
          <w:szCs w:val="27"/>
          <w:u w:val="single"/>
        </w:rPr>
        <w:t xml:space="preserve"> по предупр</w:t>
      </w:r>
      <w:r w:rsidR="00AC575D" w:rsidRPr="00AF160C">
        <w:rPr>
          <w:b/>
          <w:color w:val="000000"/>
          <w:sz w:val="27"/>
          <w:szCs w:val="27"/>
          <w:u w:val="single"/>
        </w:rPr>
        <w:t>еждению пожаров и их последствий</w:t>
      </w:r>
    </w:p>
    <w:p w14:paraId="5B470483" w14:textId="77777777" w:rsidR="00557819" w:rsidRPr="00AF160C" w:rsidRDefault="00557819" w:rsidP="00582AED">
      <w:pPr>
        <w:shd w:val="clear" w:color="auto" w:fill="FFFFFF" w:themeFill="background1"/>
        <w:spacing w:line="276" w:lineRule="auto"/>
        <w:jc w:val="center"/>
        <w:rPr>
          <w:b/>
          <w:color w:val="000000"/>
          <w:sz w:val="27"/>
          <w:szCs w:val="27"/>
          <w:u w:val="single"/>
        </w:rPr>
      </w:pPr>
    </w:p>
    <w:p w14:paraId="23AC5091" w14:textId="77777777" w:rsidR="00FF6D33" w:rsidRPr="007D4F55" w:rsidRDefault="00870FC4" w:rsidP="00870FC4">
      <w:pPr>
        <w:shd w:val="clear" w:color="auto" w:fill="FFFFFF" w:themeFill="background1"/>
        <w:spacing w:line="276" w:lineRule="auto"/>
        <w:ind w:firstLine="709"/>
        <w:jc w:val="both"/>
        <w:rPr>
          <w:sz w:val="27"/>
          <w:szCs w:val="27"/>
        </w:rPr>
      </w:pPr>
      <w:r>
        <w:rPr>
          <w:sz w:val="27"/>
          <w:szCs w:val="27"/>
        </w:rPr>
        <w:t xml:space="preserve"> </w:t>
      </w:r>
      <w:r w:rsidR="00C71704" w:rsidRPr="009E012B">
        <w:rPr>
          <w:sz w:val="27"/>
          <w:szCs w:val="27"/>
        </w:rPr>
        <w:t xml:space="preserve"> </w:t>
      </w:r>
      <w:r w:rsidRPr="007D4F55">
        <w:rPr>
          <w:sz w:val="27"/>
          <w:szCs w:val="27"/>
        </w:rPr>
        <w:t xml:space="preserve">В соответствии приказом Министерства по делам гражданской обороны и обеспечению безопасности жизнедеятельности населения Республики Саха (Якутия) от 11.01.2024 г. No3 «Об утверждении государственного задания на оказание государственных услуг (выполнение работ) Государственному бюджетному учреждению Республики Саха (Якутия) «Государственная противопожарная служба Республики Саха (Якутия)» на 2024 год и плановый период 2025 и 2026 годов», объем государственного задания по проведению профилактических работ на 2024 г. составляет 390 861 человек (2023 г. – 356 990 чел.; увеличение на 9,5%). </w:t>
      </w:r>
    </w:p>
    <w:p w14:paraId="11F42779" w14:textId="10F2451B" w:rsidR="004D26B4" w:rsidRPr="007D4F55" w:rsidRDefault="00FF6D33" w:rsidP="00870FC4">
      <w:pPr>
        <w:shd w:val="clear" w:color="auto" w:fill="FFFFFF" w:themeFill="background1"/>
        <w:spacing w:line="276" w:lineRule="auto"/>
        <w:ind w:firstLine="709"/>
        <w:jc w:val="both"/>
        <w:rPr>
          <w:sz w:val="27"/>
          <w:szCs w:val="27"/>
        </w:rPr>
      </w:pPr>
      <w:r w:rsidRPr="007D4F55">
        <w:rPr>
          <w:b/>
          <w:sz w:val="27"/>
          <w:szCs w:val="27"/>
        </w:rPr>
        <w:t xml:space="preserve">Исполнение </w:t>
      </w:r>
      <w:bookmarkStart w:id="5" w:name="_Hlk147351465"/>
      <w:r w:rsidRPr="007D4F55">
        <w:rPr>
          <w:b/>
          <w:sz w:val="27"/>
          <w:szCs w:val="27"/>
        </w:rPr>
        <w:t>государственного задания</w:t>
      </w:r>
      <w:bookmarkEnd w:id="5"/>
      <w:r w:rsidRPr="007D4F55">
        <w:rPr>
          <w:b/>
          <w:sz w:val="27"/>
          <w:szCs w:val="27"/>
        </w:rPr>
        <w:t xml:space="preserve"> за 2024 г.</w:t>
      </w:r>
      <w:r w:rsidRPr="007D4F55">
        <w:rPr>
          <w:sz w:val="27"/>
          <w:szCs w:val="27"/>
        </w:rPr>
        <w:t xml:space="preserve"> по проведению профилактических работ ГБУ РС(Я) «ГПС РС(Я)» по обучению населения мерам пожарной безопасности составляет </w:t>
      </w:r>
      <w:r w:rsidR="00841090" w:rsidRPr="007D4F55">
        <w:rPr>
          <w:b/>
          <w:sz w:val="27"/>
          <w:szCs w:val="27"/>
        </w:rPr>
        <w:t>54</w:t>
      </w:r>
      <w:r w:rsidRPr="007D4F55">
        <w:rPr>
          <w:b/>
          <w:sz w:val="27"/>
          <w:szCs w:val="27"/>
        </w:rPr>
        <w:t>%</w:t>
      </w:r>
      <w:r w:rsidRPr="007D4F55">
        <w:rPr>
          <w:sz w:val="27"/>
          <w:szCs w:val="27"/>
        </w:rPr>
        <w:t xml:space="preserve">, всего на отчетный период обучено и проинструктировано </w:t>
      </w:r>
      <w:r w:rsidR="00841090" w:rsidRPr="007D4F55">
        <w:rPr>
          <w:b/>
          <w:sz w:val="27"/>
          <w:szCs w:val="27"/>
        </w:rPr>
        <w:t>212 660</w:t>
      </w:r>
      <w:r w:rsidR="00D031A2" w:rsidRPr="007D4F55">
        <w:rPr>
          <w:b/>
          <w:sz w:val="27"/>
          <w:szCs w:val="27"/>
        </w:rPr>
        <w:t xml:space="preserve"> человек</w:t>
      </w:r>
      <w:r w:rsidR="00D031A2" w:rsidRPr="007D4F55">
        <w:rPr>
          <w:sz w:val="27"/>
          <w:szCs w:val="27"/>
        </w:rPr>
        <w:t xml:space="preserve">, в том числе детей – </w:t>
      </w:r>
      <w:r w:rsidR="00841090" w:rsidRPr="007D4F55">
        <w:rPr>
          <w:sz w:val="27"/>
          <w:szCs w:val="27"/>
        </w:rPr>
        <w:t>55 865</w:t>
      </w:r>
      <w:r w:rsidR="00D031A2" w:rsidRPr="007D4F55">
        <w:rPr>
          <w:sz w:val="27"/>
          <w:szCs w:val="27"/>
        </w:rPr>
        <w:t>.</w:t>
      </w:r>
    </w:p>
    <w:p w14:paraId="7BE80E6F" w14:textId="6075BA00" w:rsidR="004D26B4" w:rsidRPr="007D4F55" w:rsidRDefault="002A3257" w:rsidP="00870FC4">
      <w:pPr>
        <w:shd w:val="clear" w:color="auto" w:fill="FFFFFF" w:themeFill="background1"/>
        <w:spacing w:line="276" w:lineRule="auto"/>
        <w:ind w:firstLine="709"/>
        <w:jc w:val="both"/>
        <w:rPr>
          <w:bCs/>
          <w:sz w:val="27"/>
          <w:szCs w:val="27"/>
        </w:rPr>
      </w:pPr>
      <w:r w:rsidRPr="007D4F55">
        <w:rPr>
          <w:sz w:val="27"/>
          <w:szCs w:val="27"/>
        </w:rPr>
        <w:t>П</w:t>
      </w:r>
      <w:r w:rsidR="004D26B4" w:rsidRPr="007D4F55">
        <w:rPr>
          <w:sz w:val="27"/>
          <w:szCs w:val="27"/>
        </w:rPr>
        <w:t>о исполнению плана государственного задания на 202</w:t>
      </w:r>
      <w:r w:rsidRPr="007D4F55">
        <w:rPr>
          <w:sz w:val="27"/>
          <w:szCs w:val="27"/>
        </w:rPr>
        <w:t>4</w:t>
      </w:r>
      <w:r w:rsidR="004D26B4" w:rsidRPr="007D4F55">
        <w:rPr>
          <w:sz w:val="27"/>
          <w:szCs w:val="27"/>
        </w:rPr>
        <w:t xml:space="preserve"> г. </w:t>
      </w:r>
      <w:r w:rsidRPr="007D4F55">
        <w:rPr>
          <w:sz w:val="27"/>
          <w:szCs w:val="27"/>
        </w:rPr>
        <w:t xml:space="preserve">на отчетный период </w:t>
      </w:r>
      <w:r w:rsidR="004D26B4" w:rsidRPr="007D4F55">
        <w:rPr>
          <w:sz w:val="27"/>
          <w:szCs w:val="27"/>
        </w:rPr>
        <w:t xml:space="preserve">наибольшие показатели в </w:t>
      </w:r>
      <w:r w:rsidR="00F37F28" w:rsidRPr="007D4F55">
        <w:rPr>
          <w:sz w:val="27"/>
          <w:szCs w:val="27"/>
        </w:rPr>
        <w:t>Абыйском (</w:t>
      </w:r>
      <w:r w:rsidR="00841090" w:rsidRPr="007D4F55">
        <w:rPr>
          <w:sz w:val="27"/>
          <w:szCs w:val="27"/>
        </w:rPr>
        <w:t>116</w:t>
      </w:r>
      <w:r w:rsidR="00F37F28" w:rsidRPr="007D4F55">
        <w:rPr>
          <w:sz w:val="27"/>
          <w:szCs w:val="27"/>
        </w:rPr>
        <w:t xml:space="preserve">%), </w:t>
      </w:r>
      <w:r w:rsidR="00841090" w:rsidRPr="007D4F55">
        <w:rPr>
          <w:sz w:val="27"/>
          <w:szCs w:val="27"/>
        </w:rPr>
        <w:t xml:space="preserve">Жиганском (100%), </w:t>
      </w:r>
      <w:r w:rsidR="00F37F28" w:rsidRPr="007D4F55">
        <w:rPr>
          <w:sz w:val="27"/>
          <w:szCs w:val="27"/>
        </w:rPr>
        <w:t>Нерюнгринском (</w:t>
      </w:r>
      <w:r w:rsidR="00841090" w:rsidRPr="007D4F55">
        <w:rPr>
          <w:sz w:val="27"/>
          <w:szCs w:val="27"/>
        </w:rPr>
        <w:t>84</w:t>
      </w:r>
      <w:r w:rsidR="00F37F28" w:rsidRPr="007D4F55">
        <w:rPr>
          <w:sz w:val="27"/>
          <w:szCs w:val="27"/>
        </w:rPr>
        <w:t xml:space="preserve">%), </w:t>
      </w:r>
      <w:r w:rsidR="009A7729" w:rsidRPr="007D4F55">
        <w:rPr>
          <w:sz w:val="27"/>
          <w:szCs w:val="27"/>
        </w:rPr>
        <w:t>Эвено-Бытантайском (</w:t>
      </w:r>
      <w:r w:rsidR="00841090" w:rsidRPr="007D4F55">
        <w:rPr>
          <w:sz w:val="27"/>
          <w:szCs w:val="27"/>
        </w:rPr>
        <w:t>82</w:t>
      </w:r>
      <w:r w:rsidR="009A7729" w:rsidRPr="007D4F55">
        <w:rPr>
          <w:sz w:val="27"/>
          <w:szCs w:val="27"/>
        </w:rPr>
        <w:t xml:space="preserve">%), </w:t>
      </w:r>
      <w:r w:rsidR="00841090" w:rsidRPr="007D4F55">
        <w:rPr>
          <w:sz w:val="27"/>
          <w:szCs w:val="27"/>
        </w:rPr>
        <w:t xml:space="preserve">Аллаиховском (81%), </w:t>
      </w:r>
      <w:r w:rsidR="00F37F28" w:rsidRPr="007D4F55">
        <w:rPr>
          <w:sz w:val="27"/>
          <w:szCs w:val="27"/>
        </w:rPr>
        <w:t>Алданском (</w:t>
      </w:r>
      <w:r w:rsidR="00841090" w:rsidRPr="007D4F55">
        <w:rPr>
          <w:sz w:val="27"/>
          <w:szCs w:val="27"/>
        </w:rPr>
        <w:t>76</w:t>
      </w:r>
      <w:r w:rsidR="00F37F28" w:rsidRPr="007D4F55">
        <w:rPr>
          <w:sz w:val="27"/>
          <w:szCs w:val="27"/>
        </w:rPr>
        <w:t xml:space="preserve">%), </w:t>
      </w:r>
      <w:r w:rsidR="00841090" w:rsidRPr="007D4F55">
        <w:rPr>
          <w:sz w:val="27"/>
          <w:szCs w:val="27"/>
        </w:rPr>
        <w:t xml:space="preserve">Анабарском (72%), Ленском (72%), </w:t>
      </w:r>
      <w:r w:rsidR="009A7729" w:rsidRPr="007D4F55">
        <w:rPr>
          <w:sz w:val="27"/>
          <w:szCs w:val="27"/>
        </w:rPr>
        <w:t>Оленекском (</w:t>
      </w:r>
      <w:r w:rsidR="00841090" w:rsidRPr="007D4F55">
        <w:rPr>
          <w:sz w:val="27"/>
          <w:szCs w:val="27"/>
        </w:rPr>
        <w:t>68</w:t>
      </w:r>
      <w:r w:rsidR="009A7729" w:rsidRPr="007D4F55">
        <w:rPr>
          <w:sz w:val="27"/>
          <w:szCs w:val="27"/>
        </w:rPr>
        <w:t>%), Томпонском</w:t>
      </w:r>
      <w:r w:rsidR="004F1448" w:rsidRPr="007D4F55">
        <w:rPr>
          <w:sz w:val="27"/>
          <w:szCs w:val="27"/>
        </w:rPr>
        <w:t xml:space="preserve"> (</w:t>
      </w:r>
      <w:r w:rsidR="00841090" w:rsidRPr="007D4F55">
        <w:rPr>
          <w:sz w:val="27"/>
          <w:szCs w:val="27"/>
        </w:rPr>
        <w:t>63</w:t>
      </w:r>
      <w:r w:rsidR="00D031A2" w:rsidRPr="007D4F55">
        <w:rPr>
          <w:sz w:val="27"/>
          <w:szCs w:val="27"/>
        </w:rPr>
        <w:t>%)</w:t>
      </w:r>
      <w:r w:rsidR="009A7729" w:rsidRPr="007D4F55">
        <w:rPr>
          <w:sz w:val="27"/>
          <w:szCs w:val="27"/>
        </w:rPr>
        <w:t xml:space="preserve">, </w:t>
      </w:r>
      <w:r w:rsidR="00841090" w:rsidRPr="007D4F55">
        <w:rPr>
          <w:sz w:val="27"/>
          <w:szCs w:val="27"/>
        </w:rPr>
        <w:t>Верхневилюйском</w:t>
      </w:r>
      <w:r w:rsidR="009A7729" w:rsidRPr="007D4F55">
        <w:rPr>
          <w:sz w:val="27"/>
          <w:szCs w:val="27"/>
        </w:rPr>
        <w:t xml:space="preserve"> (</w:t>
      </w:r>
      <w:r w:rsidR="00841090" w:rsidRPr="007D4F55">
        <w:rPr>
          <w:sz w:val="27"/>
          <w:szCs w:val="27"/>
        </w:rPr>
        <w:t>6</w:t>
      </w:r>
      <w:r w:rsidR="009A7729" w:rsidRPr="007D4F55">
        <w:rPr>
          <w:sz w:val="27"/>
          <w:szCs w:val="27"/>
        </w:rPr>
        <w:t>1%)</w:t>
      </w:r>
      <w:r w:rsidR="004D26B4" w:rsidRPr="007D4F55">
        <w:rPr>
          <w:sz w:val="27"/>
          <w:szCs w:val="27"/>
        </w:rPr>
        <w:t xml:space="preserve">. </w:t>
      </w:r>
      <w:r w:rsidR="004D26B4" w:rsidRPr="007D4F55">
        <w:rPr>
          <w:bCs/>
          <w:sz w:val="27"/>
          <w:szCs w:val="27"/>
        </w:rPr>
        <w:t xml:space="preserve">Наименьшие в </w:t>
      </w:r>
      <w:r w:rsidR="00841090" w:rsidRPr="007D4F55">
        <w:rPr>
          <w:bCs/>
          <w:sz w:val="27"/>
          <w:szCs w:val="27"/>
        </w:rPr>
        <w:t>Намском</w:t>
      </w:r>
      <w:r w:rsidR="009A7729" w:rsidRPr="007D4F55">
        <w:rPr>
          <w:bCs/>
          <w:sz w:val="27"/>
          <w:szCs w:val="27"/>
        </w:rPr>
        <w:t xml:space="preserve"> (</w:t>
      </w:r>
      <w:r w:rsidR="007D4F55" w:rsidRPr="007D4F55">
        <w:rPr>
          <w:bCs/>
          <w:sz w:val="27"/>
          <w:szCs w:val="27"/>
        </w:rPr>
        <w:t>42</w:t>
      </w:r>
      <w:r w:rsidR="009A7729" w:rsidRPr="007D4F55">
        <w:rPr>
          <w:bCs/>
          <w:sz w:val="27"/>
          <w:szCs w:val="27"/>
        </w:rPr>
        <w:t>%),</w:t>
      </w:r>
      <w:r w:rsidR="00F37F28" w:rsidRPr="007D4F55">
        <w:rPr>
          <w:bCs/>
          <w:sz w:val="27"/>
          <w:szCs w:val="27"/>
        </w:rPr>
        <w:t xml:space="preserve"> </w:t>
      </w:r>
      <w:r w:rsidR="007D4F55" w:rsidRPr="007D4F55">
        <w:rPr>
          <w:bCs/>
          <w:sz w:val="27"/>
          <w:szCs w:val="27"/>
        </w:rPr>
        <w:t>Нижнеколымском</w:t>
      </w:r>
      <w:r w:rsidR="00D031A2" w:rsidRPr="007D4F55">
        <w:rPr>
          <w:bCs/>
          <w:sz w:val="27"/>
          <w:szCs w:val="27"/>
        </w:rPr>
        <w:t xml:space="preserve"> (</w:t>
      </w:r>
      <w:r w:rsidR="007D4F55" w:rsidRPr="007D4F55">
        <w:rPr>
          <w:bCs/>
          <w:sz w:val="27"/>
          <w:szCs w:val="27"/>
        </w:rPr>
        <w:t>45</w:t>
      </w:r>
      <w:r w:rsidR="00F37F28" w:rsidRPr="007D4F55">
        <w:rPr>
          <w:bCs/>
          <w:sz w:val="27"/>
          <w:szCs w:val="27"/>
        </w:rPr>
        <w:t>%</w:t>
      </w:r>
      <w:r w:rsidR="00D031A2" w:rsidRPr="007D4F55">
        <w:rPr>
          <w:bCs/>
          <w:sz w:val="27"/>
          <w:szCs w:val="27"/>
        </w:rPr>
        <w:t>)</w:t>
      </w:r>
      <w:r w:rsidR="00E84EF5" w:rsidRPr="007D4F55">
        <w:rPr>
          <w:bCs/>
          <w:sz w:val="27"/>
          <w:szCs w:val="27"/>
        </w:rPr>
        <w:t>.</w:t>
      </w:r>
    </w:p>
    <w:p w14:paraId="2FEF06CE" w14:textId="0E5D8B2B" w:rsidR="00D031A2" w:rsidRPr="00027A83" w:rsidRDefault="00FF6D33" w:rsidP="002F1711">
      <w:pPr>
        <w:shd w:val="clear" w:color="auto" w:fill="FFFFFF" w:themeFill="background1"/>
        <w:spacing w:line="276" w:lineRule="auto"/>
        <w:ind w:firstLine="709"/>
        <w:jc w:val="both"/>
        <w:rPr>
          <w:sz w:val="27"/>
          <w:szCs w:val="27"/>
        </w:rPr>
      </w:pPr>
      <w:r w:rsidRPr="00027A83">
        <w:rPr>
          <w:sz w:val="27"/>
          <w:szCs w:val="27"/>
        </w:rPr>
        <w:t xml:space="preserve">Исполнение плана </w:t>
      </w:r>
      <w:r w:rsidRPr="00027A83">
        <w:rPr>
          <w:b/>
          <w:sz w:val="27"/>
          <w:szCs w:val="27"/>
        </w:rPr>
        <w:t xml:space="preserve">за </w:t>
      </w:r>
      <w:r w:rsidR="00F37F28" w:rsidRPr="00027A83">
        <w:rPr>
          <w:b/>
          <w:sz w:val="27"/>
          <w:szCs w:val="27"/>
        </w:rPr>
        <w:t>2</w:t>
      </w:r>
      <w:r w:rsidRPr="00027A83">
        <w:rPr>
          <w:b/>
          <w:sz w:val="27"/>
          <w:szCs w:val="27"/>
        </w:rPr>
        <w:t xml:space="preserve"> квартал</w:t>
      </w:r>
      <w:r w:rsidRPr="00027A83">
        <w:rPr>
          <w:sz w:val="27"/>
          <w:szCs w:val="27"/>
        </w:rPr>
        <w:t xml:space="preserve"> составляет </w:t>
      </w:r>
      <w:r w:rsidR="007D4F55" w:rsidRPr="00027A83">
        <w:rPr>
          <w:b/>
          <w:sz w:val="27"/>
          <w:szCs w:val="27"/>
        </w:rPr>
        <w:t>117</w:t>
      </w:r>
      <w:r w:rsidRPr="00027A83">
        <w:rPr>
          <w:b/>
          <w:sz w:val="27"/>
          <w:szCs w:val="27"/>
        </w:rPr>
        <w:t>%</w:t>
      </w:r>
      <w:r w:rsidR="004D26B4" w:rsidRPr="00027A83">
        <w:rPr>
          <w:sz w:val="27"/>
          <w:szCs w:val="27"/>
        </w:rPr>
        <w:t xml:space="preserve">, при плане на </w:t>
      </w:r>
      <w:r w:rsidR="00F37F28" w:rsidRPr="00027A83">
        <w:rPr>
          <w:sz w:val="27"/>
          <w:szCs w:val="27"/>
        </w:rPr>
        <w:t>2</w:t>
      </w:r>
      <w:r w:rsidR="004D26B4" w:rsidRPr="00027A83">
        <w:rPr>
          <w:sz w:val="27"/>
          <w:szCs w:val="27"/>
        </w:rPr>
        <w:t xml:space="preserve"> квартал 2024 г. – </w:t>
      </w:r>
      <w:r w:rsidR="00F37F28" w:rsidRPr="00027A83">
        <w:rPr>
          <w:sz w:val="27"/>
          <w:szCs w:val="27"/>
        </w:rPr>
        <w:t>182 401</w:t>
      </w:r>
      <w:r w:rsidR="004D26B4" w:rsidRPr="00027A83">
        <w:rPr>
          <w:sz w:val="27"/>
          <w:szCs w:val="27"/>
        </w:rPr>
        <w:t xml:space="preserve"> человек.</w:t>
      </w:r>
      <w:r w:rsidRPr="00027A83">
        <w:rPr>
          <w:sz w:val="27"/>
          <w:szCs w:val="27"/>
        </w:rPr>
        <w:t xml:space="preserve"> </w:t>
      </w:r>
      <w:r w:rsidR="00D031A2" w:rsidRPr="00027A83">
        <w:rPr>
          <w:sz w:val="27"/>
          <w:szCs w:val="27"/>
        </w:rPr>
        <w:t xml:space="preserve">План за </w:t>
      </w:r>
      <w:r w:rsidR="00F37F28" w:rsidRPr="00027A83">
        <w:rPr>
          <w:sz w:val="27"/>
          <w:szCs w:val="27"/>
        </w:rPr>
        <w:t>2</w:t>
      </w:r>
      <w:r w:rsidR="00D031A2" w:rsidRPr="00027A83">
        <w:rPr>
          <w:sz w:val="27"/>
          <w:szCs w:val="27"/>
        </w:rPr>
        <w:t xml:space="preserve"> квартал 2024 г. на отчетный период исполнен в</w:t>
      </w:r>
      <w:r w:rsidR="007D4F55" w:rsidRPr="00027A83">
        <w:rPr>
          <w:sz w:val="27"/>
          <w:szCs w:val="27"/>
        </w:rPr>
        <w:t>о</w:t>
      </w:r>
      <w:r w:rsidR="00D031A2" w:rsidRPr="00027A83">
        <w:rPr>
          <w:sz w:val="27"/>
          <w:szCs w:val="27"/>
        </w:rPr>
        <w:t xml:space="preserve"> </w:t>
      </w:r>
      <w:r w:rsidR="007D4F55" w:rsidRPr="00027A83">
        <w:rPr>
          <w:sz w:val="27"/>
          <w:szCs w:val="27"/>
        </w:rPr>
        <w:t>всех</w:t>
      </w:r>
      <w:r w:rsidR="00E84EF5" w:rsidRPr="00027A83">
        <w:rPr>
          <w:sz w:val="27"/>
          <w:szCs w:val="27"/>
        </w:rPr>
        <w:t xml:space="preserve"> районах</w:t>
      </w:r>
      <w:r w:rsidR="007D4F55" w:rsidRPr="00027A83">
        <w:rPr>
          <w:sz w:val="27"/>
          <w:szCs w:val="27"/>
        </w:rPr>
        <w:t xml:space="preserve">, кроме Намского (91%), Нижнеколымского (97%). </w:t>
      </w:r>
    </w:p>
    <w:p w14:paraId="5139876E" w14:textId="6C63D71C" w:rsidR="00603830" w:rsidRPr="00027A83" w:rsidRDefault="002F1711" w:rsidP="002F1711">
      <w:pPr>
        <w:shd w:val="clear" w:color="auto" w:fill="FFFFFF" w:themeFill="background1"/>
        <w:spacing w:line="276" w:lineRule="auto"/>
        <w:ind w:firstLine="709"/>
        <w:jc w:val="both"/>
        <w:rPr>
          <w:sz w:val="27"/>
          <w:szCs w:val="27"/>
        </w:rPr>
      </w:pPr>
      <w:r w:rsidRPr="00027A83">
        <w:rPr>
          <w:sz w:val="27"/>
          <w:szCs w:val="27"/>
        </w:rPr>
        <w:t xml:space="preserve">Во взаимодействии с органами местного самоуправления, межведомственными пожарно-техническими комиссиями и подразделениями ДПО в жилом секторе проинструктировано </w:t>
      </w:r>
      <w:r w:rsidR="00E84EF5" w:rsidRPr="00027A83">
        <w:rPr>
          <w:sz w:val="27"/>
          <w:szCs w:val="27"/>
        </w:rPr>
        <w:t>1</w:t>
      </w:r>
      <w:r w:rsidR="007D4F55" w:rsidRPr="00027A83">
        <w:rPr>
          <w:sz w:val="27"/>
          <w:szCs w:val="27"/>
        </w:rPr>
        <w:t>32 465</w:t>
      </w:r>
      <w:r w:rsidRPr="00027A83">
        <w:rPr>
          <w:sz w:val="27"/>
          <w:szCs w:val="27"/>
        </w:rPr>
        <w:t xml:space="preserve"> человек</w:t>
      </w:r>
      <w:r w:rsidR="00603830" w:rsidRPr="00027A83">
        <w:rPr>
          <w:sz w:val="27"/>
          <w:szCs w:val="27"/>
        </w:rPr>
        <w:t xml:space="preserve">, в том числе инструкторским составом </w:t>
      </w:r>
      <w:r w:rsidR="007D4F55" w:rsidRPr="00027A83">
        <w:rPr>
          <w:sz w:val="27"/>
          <w:szCs w:val="27"/>
        </w:rPr>
        <w:t>–</w:t>
      </w:r>
      <w:r w:rsidR="008337B2" w:rsidRPr="00027A83">
        <w:rPr>
          <w:sz w:val="27"/>
          <w:szCs w:val="27"/>
        </w:rPr>
        <w:t xml:space="preserve"> </w:t>
      </w:r>
      <w:r w:rsidR="007D4F55" w:rsidRPr="00027A83">
        <w:rPr>
          <w:sz w:val="27"/>
          <w:szCs w:val="27"/>
        </w:rPr>
        <w:t>48 306</w:t>
      </w:r>
      <w:r w:rsidR="00603830" w:rsidRPr="00027A83">
        <w:rPr>
          <w:sz w:val="27"/>
          <w:szCs w:val="27"/>
        </w:rPr>
        <w:t xml:space="preserve"> человек</w:t>
      </w:r>
      <w:r w:rsidR="00E84EF5" w:rsidRPr="00027A83">
        <w:rPr>
          <w:sz w:val="27"/>
          <w:szCs w:val="27"/>
        </w:rPr>
        <w:t>а</w:t>
      </w:r>
      <w:r w:rsidR="00603830" w:rsidRPr="00027A83">
        <w:rPr>
          <w:sz w:val="27"/>
          <w:szCs w:val="27"/>
        </w:rPr>
        <w:t xml:space="preserve"> (3</w:t>
      </w:r>
      <w:r w:rsidR="008337B2" w:rsidRPr="00027A83">
        <w:rPr>
          <w:sz w:val="27"/>
          <w:szCs w:val="27"/>
        </w:rPr>
        <w:t>6</w:t>
      </w:r>
      <w:r w:rsidR="00603830" w:rsidRPr="00027A83">
        <w:rPr>
          <w:sz w:val="27"/>
          <w:szCs w:val="27"/>
        </w:rPr>
        <w:t>%), личным сос</w:t>
      </w:r>
      <w:r w:rsidR="002A7309" w:rsidRPr="00027A83">
        <w:rPr>
          <w:sz w:val="27"/>
          <w:szCs w:val="27"/>
        </w:rPr>
        <w:t xml:space="preserve">тавом дежурных караулов – </w:t>
      </w:r>
      <w:r w:rsidR="007D4F55" w:rsidRPr="00027A83">
        <w:rPr>
          <w:sz w:val="27"/>
          <w:szCs w:val="27"/>
        </w:rPr>
        <w:t>48 730</w:t>
      </w:r>
      <w:r w:rsidR="00603830" w:rsidRPr="00027A83">
        <w:rPr>
          <w:sz w:val="27"/>
          <w:szCs w:val="27"/>
        </w:rPr>
        <w:t xml:space="preserve"> человек</w:t>
      </w:r>
      <w:r w:rsidR="00271811" w:rsidRPr="00027A83">
        <w:rPr>
          <w:sz w:val="27"/>
          <w:szCs w:val="27"/>
        </w:rPr>
        <w:t>а</w:t>
      </w:r>
      <w:r w:rsidR="00603830" w:rsidRPr="00027A83">
        <w:rPr>
          <w:sz w:val="27"/>
          <w:szCs w:val="27"/>
        </w:rPr>
        <w:t xml:space="preserve"> (3</w:t>
      </w:r>
      <w:r w:rsidR="007D4F55" w:rsidRPr="00027A83">
        <w:rPr>
          <w:sz w:val="27"/>
          <w:szCs w:val="27"/>
        </w:rPr>
        <w:t>7</w:t>
      </w:r>
      <w:r w:rsidR="00603830" w:rsidRPr="00027A83">
        <w:rPr>
          <w:sz w:val="27"/>
          <w:szCs w:val="27"/>
        </w:rPr>
        <w:t xml:space="preserve">%), </w:t>
      </w:r>
      <w:r w:rsidR="009E2DD0" w:rsidRPr="00027A83">
        <w:rPr>
          <w:sz w:val="27"/>
          <w:szCs w:val="27"/>
        </w:rPr>
        <w:t xml:space="preserve">начальствующим составом ОГПС, ПЧ, МПЧ – </w:t>
      </w:r>
      <w:r w:rsidR="007D4F55" w:rsidRPr="00027A83">
        <w:rPr>
          <w:sz w:val="27"/>
          <w:szCs w:val="27"/>
        </w:rPr>
        <w:t>20 985</w:t>
      </w:r>
      <w:r w:rsidR="009E2DD0" w:rsidRPr="00027A83">
        <w:rPr>
          <w:sz w:val="27"/>
          <w:szCs w:val="27"/>
        </w:rPr>
        <w:t xml:space="preserve"> человек (16%), </w:t>
      </w:r>
      <w:r w:rsidR="00603830" w:rsidRPr="00027A83">
        <w:rPr>
          <w:sz w:val="27"/>
          <w:szCs w:val="27"/>
        </w:rPr>
        <w:t xml:space="preserve">членами МПТК – </w:t>
      </w:r>
      <w:r w:rsidR="007D4F55" w:rsidRPr="00027A83">
        <w:rPr>
          <w:sz w:val="27"/>
          <w:szCs w:val="27"/>
        </w:rPr>
        <w:t>8843</w:t>
      </w:r>
      <w:r w:rsidR="00603830" w:rsidRPr="00027A83">
        <w:rPr>
          <w:sz w:val="27"/>
          <w:szCs w:val="27"/>
        </w:rPr>
        <w:t xml:space="preserve"> человек</w:t>
      </w:r>
      <w:r w:rsidR="007D4F55" w:rsidRPr="00027A83">
        <w:rPr>
          <w:sz w:val="27"/>
          <w:szCs w:val="27"/>
        </w:rPr>
        <w:t>а</w:t>
      </w:r>
      <w:r w:rsidR="00603830" w:rsidRPr="00027A83">
        <w:rPr>
          <w:sz w:val="27"/>
          <w:szCs w:val="27"/>
        </w:rPr>
        <w:t xml:space="preserve"> (</w:t>
      </w:r>
      <w:r w:rsidR="007D4F55" w:rsidRPr="00027A83">
        <w:rPr>
          <w:sz w:val="27"/>
          <w:szCs w:val="27"/>
        </w:rPr>
        <w:t>7</w:t>
      </w:r>
      <w:r w:rsidR="00603830" w:rsidRPr="00027A83">
        <w:rPr>
          <w:sz w:val="27"/>
          <w:szCs w:val="27"/>
        </w:rPr>
        <w:t xml:space="preserve">%), членами ДПО </w:t>
      </w:r>
      <w:r w:rsidR="00F23645" w:rsidRPr="00027A83">
        <w:rPr>
          <w:sz w:val="27"/>
          <w:szCs w:val="27"/>
        </w:rPr>
        <w:t>–</w:t>
      </w:r>
      <w:r w:rsidR="00603830" w:rsidRPr="00027A83">
        <w:rPr>
          <w:sz w:val="27"/>
          <w:szCs w:val="27"/>
        </w:rPr>
        <w:t xml:space="preserve"> </w:t>
      </w:r>
      <w:r w:rsidR="007D4F55" w:rsidRPr="00027A83">
        <w:rPr>
          <w:sz w:val="27"/>
          <w:szCs w:val="27"/>
        </w:rPr>
        <w:t>5601</w:t>
      </w:r>
      <w:r w:rsidR="00F23645" w:rsidRPr="00027A83">
        <w:rPr>
          <w:sz w:val="27"/>
          <w:szCs w:val="27"/>
        </w:rPr>
        <w:t xml:space="preserve"> человек (</w:t>
      </w:r>
      <w:r w:rsidR="008337B2" w:rsidRPr="00027A83">
        <w:rPr>
          <w:sz w:val="27"/>
          <w:szCs w:val="27"/>
        </w:rPr>
        <w:t>4</w:t>
      </w:r>
      <w:r w:rsidR="00F23645" w:rsidRPr="00027A83">
        <w:rPr>
          <w:sz w:val="27"/>
          <w:szCs w:val="27"/>
        </w:rPr>
        <w:t>%).</w:t>
      </w:r>
    </w:p>
    <w:p w14:paraId="46778F5C" w14:textId="2ACEAD32" w:rsidR="002F1711" w:rsidRPr="00027A83" w:rsidRDefault="002F1711" w:rsidP="002F1711">
      <w:pPr>
        <w:shd w:val="clear" w:color="auto" w:fill="FFFFFF" w:themeFill="background1"/>
        <w:spacing w:line="276" w:lineRule="auto"/>
        <w:ind w:firstLine="709"/>
        <w:jc w:val="both"/>
        <w:rPr>
          <w:sz w:val="27"/>
          <w:szCs w:val="27"/>
        </w:rPr>
      </w:pPr>
      <w:r w:rsidRPr="00027A83">
        <w:rPr>
          <w:sz w:val="27"/>
          <w:szCs w:val="27"/>
        </w:rPr>
        <w:t xml:space="preserve">В рамках обучения мерам пожарной безопасности </w:t>
      </w:r>
      <w:r w:rsidR="00F23645" w:rsidRPr="00027A83">
        <w:rPr>
          <w:sz w:val="27"/>
          <w:szCs w:val="27"/>
        </w:rPr>
        <w:t xml:space="preserve">работниками ГПС РС(Я) </w:t>
      </w:r>
      <w:r w:rsidRPr="00027A83">
        <w:rPr>
          <w:sz w:val="27"/>
          <w:szCs w:val="27"/>
        </w:rPr>
        <w:t xml:space="preserve">проведено </w:t>
      </w:r>
      <w:r w:rsidR="008337B2" w:rsidRPr="00027A83">
        <w:rPr>
          <w:sz w:val="27"/>
          <w:szCs w:val="27"/>
        </w:rPr>
        <w:t>2</w:t>
      </w:r>
      <w:r w:rsidR="008622C1" w:rsidRPr="00027A83">
        <w:rPr>
          <w:sz w:val="27"/>
          <w:szCs w:val="27"/>
        </w:rPr>
        <w:t>909</w:t>
      </w:r>
      <w:r w:rsidRPr="00027A83">
        <w:rPr>
          <w:sz w:val="27"/>
          <w:szCs w:val="27"/>
        </w:rPr>
        <w:t xml:space="preserve"> заняти</w:t>
      </w:r>
      <w:r w:rsidR="00C95E47" w:rsidRPr="00027A83">
        <w:rPr>
          <w:sz w:val="27"/>
          <w:szCs w:val="27"/>
        </w:rPr>
        <w:t>й</w:t>
      </w:r>
      <w:r w:rsidRPr="00027A83">
        <w:rPr>
          <w:sz w:val="27"/>
          <w:szCs w:val="27"/>
        </w:rPr>
        <w:t xml:space="preserve">, бесед и лекций о мерах пожарной безопасности и действиям при пожаре с охватом </w:t>
      </w:r>
      <w:r w:rsidR="008622C1" w:rsidRPr="00027A83">
        <w:rPr>
          <w:sz w:val="27"/>
          <w:szCs w:val="27"/>
        </w:rPr>
        <w:t>80 195</w:t>
      </w:r>
      <w:r w:rsidRPr="00027A83">
        <w:rPr>
          <w:sz w:val="27"/>
          <w:szCs w:val="27"/>
        </w:rPr>
        <w:t xml:space="preserve"> человек, в том числе детей – </w:t>
      </w:r>
      <w:r w:rsidR="008622C1" w:rsidRPr="00027A83">
        <w:rPr>
          <w:sz w:val="27"/>
          <w:szCs w:val="27"/>
        </w:rPr>
        <w:t>55 865</w:t>
      </w:r>
      <w:r w:rsidRPr="00027A83">
        <w:rPr>
          <w:sz w:val="27"/>
          <w:szCs w:val="27"/>
        </w:rPr>
        <w:t>.</w:t>
      </w:r>
    </w:p>
    <w:p w14:paraId="73C39C67" w14:textId="5B863455" w:rsidR="002F1711" w:rsidRPr="00027A83" w:rsidRDefault="002F1711" w:rsidP="002F1711">
      <w:pPr>
        <w:tabs>
          <w:tab w:val="left" w:pos="3375"/>
        </w:tabs>
        <w:ind w:firstLine="567"/>
        <w:jc w:val="both"/>
        <w:rPr>
          <w:sz w:val="27"/>
          <w:szCs w:val="27"/>
        </w:rPr>
      </w:pPr>
      <w:r w:rsidRPr="00027A83">
        <w:rPr>
          <w:sz w:val="27"/>
          <w:szCs w:val="27"/>
        </w:rPr>
        <w:t xml:space="preserve">Наибольшее по количественному показателю по охвату проинструктированного населения в жилом секторе и обучению населения в рамках проведения занятий, бесед по мерам пожарной безопасности в </w:t>
      </w:r>
      <w:r w:rsidR="008337B2" w:rsidRPr="00027A83">
        <w:rPr>
          <w:sz w:val="27"/>
          <w:szCs w:val="27"/>
        </w:rPr>
        <w:t>Мегино-Кангаласский (1</w:t>
      </w:r>
      <w:r w:rsidR="00027A83" w:rsidRPr="00027A83">
        <w:rPr>
          <w:sz w:val="27"/>
          <w:szCs w:val="27"/>
        </w:rPr>
        <w:t>4 517</w:t>
      </w:r>
      <w:r w:rsidR="008337B2" w:rsidRPr="00027A83">
        <w:rPr>
          <w:sz w:val="27"/>
          <w:szCs w:val="27"/>
        </w:rPr>
        <w:t xml:space="preserve"> чел.), </w:t>
      </w:r>
      <w:r w:rsidR="00027A83" w:rsidRPr="00027A83">
        <w:rPr>
          <w:sz w:val="27"/>
          <w:szCs w:val="27"/>
        </w:rPr>
        <w:t xml:space="preserve">Мирнинский (14 202), </w:t>
      </w:r>
      <w:r w:rsidR="008337B2" w:rsidRPr="00027A83">
        <w:rPr>
          <w:sz w:val="27"/>
          <w:szCs w:val="27"/>
        </w:rPr>
        <w:t>Хангаласском (1</w:t>
      </w:r>
      <w:r w:rsidR="00027A83" w:rsidRPr="00027A83">
        <w:rPr>
          <w:sz w:val="27"/>
          <w:szCs w:val="27"/>
        </w:rPr>
        <w:t>3 935</w:t>
      </w:r>
      <w:r w:rsidR="008337B2" w:rsidRPr="00027A83">
        <w:rPr>
          <w:sz w:val="27"/>
          <w:szCs w:val="27"/>
        </w:rPr>
        <w:t xml:space="preserve"> чел.), </w:t>
      </w:r>
      <w:r w:rsidR="00027A83" w:rsidRPr="00027A83">
        <w:rPr>
          <w:sz w:val="27"/>
          <w:szCs w:val="27"/>
        </w:rPr>
        <w:t xml:space="preserve">ГО Якутск (11 907 чел.), Вилюйский (10 392 чел.), Верхневилюйском (10 270 чел.), Чурапчинский (10 165 </w:t>
      </w:r>
      <w:r w:rsidR="00027A83" w:rsidRPr="00027A83">
        <w:rPr>
          <w:sz w:val="27"/>
          <w:szCs w:val="27"/>
        </w:rPr>
        <w:lastRenderedPageBreak/>
        <w:t xml:space="preserve">чел.), Усть-Алданский </w:t>
      </w:r>
      <w:r w:rsidRPr="00027A83">
        <w:rPr>
          <w:sz w:val="27"/>
          <w:szCs w:val="27"/>
        </w:rPr>
        <w:t>(</w:t>
      </w:r>
      <w:r w:rsidR="00027A83" w:rsidRPr="00027A83">
        <w:rPr>
          <w:sz w:val="27"/>
          <w:szCs w:val="27"/>
        </w:rPr>
        <w:t>8931</w:t>
      </w:r>
      <w:r w:rsidR="008337B2" w:rsidRPr="00027A83">
        <w:rPr>
          <w:sz w:val="27"/>
          <w:szCs w:val="27"/>
        </w:rPr>
        <w:t xml:space="preserve"> </w:t>
      </w:r>
      <w:r w:rsidRPr="00027A83">
        <w:rPr>
          <w:sz w:val="27"/>
          <w:szCs w:val="27"/>
        </w:rPr>
        <w:t>чел.)</w:t>
      </w:r>
      <w:r w:rsidR="00B777B7" w:rsidRPr="00027A83">
        <w:rPr>
          <w:sz w:val="27"/>
          <w:szCs w:val="27"/>
        </w:rPr>
        <w:t>.</w:t>
      </w:r>
      <w:r w:rsidRPr="00027A83">
        <w:rPr>
          <w:sz w:val="27"/>
          <w:szCs w:val="27"/>
        </w:rPr>
        <w:t xml:space="preserve"> Наименьшие в </w:t>
      </w:r>
      <w:r w:rsidR="00027A83" w:rsidRPr="00027A83">
        <w:rPr>
          <w:sz w:val="27"/>
          <w:szCs w:val="27"/>
        </w:rPr>
        <w:t xml:space="preserve">Аллаиховский (1540 чел.), Нижнеколымском (1549 чел.) </w:t>
      </w:r>
      <w:r w:rsidR="00DD5B08" w:rsidRPr="00027A83">
        <w:rPr>
          <w:sz w:val="27"/>
          <w:szCs w:val="27"/>
        </w:rPr>
        <w:t>Момский (</w:t>
      </w:r>
      <w:r w:rsidR="008337B2" w:rsidRPr="00027A83">
        <w:rPr>
          <w:sz w:val="27"/>
          <w:szCs w:val="27"/>
        </w:rPr>
        <w:t>1</w:t>
      </w:r>
      <w:r w:rsidR="00027A83" w:rsidRPr="00027A83">
        <w:rPr>
          <w:sz w:val="27"/>
          <w:szCs w:val="27"/>
        </w:rPr>
        <w:t>704</w:t>
      </w:r>
      <w:r w:rsidR="00DD5B08" w:rsidRPr="00027A83">
        <w:rPr>
          <w:sz w:val="27"/>
          <w:szCs w:val="27"/>
        </w:rPr>
        <w:t xml:space="preserve"> чел.) </w:t>
      </w:r>
      <w:r w:rsidRPr="00027A83">
        <w:rPr>
          <w:sz w:val="27"/>
          <w:szCs w:val="27"/>
        </w:rPr>
        <w:t xml:space="preserve">районах. </w:t>
      </w:r>
    </w:p>
    <w:p w14:paraId="32540F68" w14:textId="0F609BE6" w:rsidR="002F1711" w:rsidRDefault="002F1711" w:rsidP="002F1711">
      <w:pPr>
        <w:tabs>
          <w:tab w:val="left" w:pos="3375"/>
        </w:tabs>
        <w:ind w:firstLine="567"/>
        <w:jc w:val="both"/>
        <w:rPr>
          <w:bCs/>
          <w:iCs/>
          <w:sz w:val="27"/>
          <w:szCs w:val="27"/>
        </w:rPr>
      </w:pPr>
      <w:r w:rsidRPr="00827DA1">
        <w:rPr>
          <w:bCs/>
          <w:iCs/>
          <w:sz w:val="27"/>
          <w:szCs w:val="27"/>
        </w:rPr>
        <w:t xml:space="preserve">В целях анализа проведения профилактических мероприятий на территориях рассмотрим относительные показатели по количеству проинструктированного населения и проведения занятий, бесед по мерам пожарной безопасности на 10 тыс. населения. График относительных показателей на 10 тыс. населения, проводимой профилактической работы указывает, что наибольшие показатели в </w:t>
      </w:r>
      <w:r w:rsidR="006B7F84" w:rsidRPr="00827DA1">
        <w:rPr>
          <w:bCs/>
          <w:iCs/>
          <w:sz w:val="27"/>
          <w:szCs w:val="27"/>
        </w:rPr>
        <w:t>Абыйском (</w:t>
      </w:r>
      <w:r w:rsidR="00027A83" w:rsidRPr="00827DA1">
        <w:rPr>
          <w:bCs/>
          <w:iCs/>
          <w:sz w:val="27"/>
          <w:szCs w:val="27"/>
        </w:rPr>
        <w:t>9395</w:t>
      </w:r>
      <w:r w:rsidR="006B7F84" w:rsidRPr="00827DA1">
        <w:rPr>
          <w:bCs/>
          <w:iCs/>
          <w:sz w:val="27"/>
          <w:szCs w:val="27"/>
        </w:rPr>
        <w:t>), Жиганском (</w:t>
      </w:r>
      <w:r w:rsidR="00027A83" w:rsidRPr="00827DA1">
        <w:rPr>
          <w:bCs/>
          <w:iCs/>
          <w:sz w:val="27"/>
          <w:szCs w:val="27"/>
        </w:rPr>
        <w:t>8128</w:t>
      </w:r>
      <w:r w:rsidR="006B7F84" w:rsidRPr="00827DA1">
        <w:rPr>
          <w:bCs/>
          <w:iCs/>
          <w:sz w:val="27"/>
          <w:szCs w:val="27"/>
        </w:rPr>
        <w:t xml:space="preserve">), </w:t>
      </w:r>
      <w:r w:rsidRPr="00827DA1">
        <w:rPr>
          <w:bCs/>
          <w:iCs/>
          <w:sz w:val="27"/>
          <w:szCs w:val="27"/>
        </w:rPr>
        <w:t>Нерюнгринском районе (</w:t>
      </w:r>
      <w:r w:rsidR="006B7F84" w:rsidRPr="00827DA1">
        <w:rPr>
          <w:bCs/>
          <w:iCs/>
          <w:sz w:val="27"/>
          <w:szCs w:val="27"/>
        </w:rPr>
        <w:t>6</w:t>
      </w:r>
      <w:r w:rsidR="00027A83" w:rsidRPr="00827DA1">
        <w:rPr>
          <w:bCs/>
          <w:iCs/>
          <w:sz w:val="27"/>
          <w:szCs w:val="27"/>
        </w:rPr>
        <w:t>821</w:t>
      </w:r>
      <w:r w:rsidRPr="00827DA1">
        <w:rPr>
          <w:bCs/>
          <w:iCs/>
          <w:sz w:val="27"/>
          <w:szCs w:val="27"/>
        </w:rPr>
        <w:t xml:space="preserve">), </w:t>
      </w:r>
      <w:r w:rsidR="006B7F84" w:rsidRPr="00827DA1">
        <w:rPr>
          <w:bCs/>
          <w:iCs/>
          <w:sz w:val="27"/>
          <w:szCs w:val="27"/>
        </w:rPr>
        <w:t>Эвено-Бытантайском (6</w:t>
      </w:r>
      <w:r w:rsidR="00027A83" w:rsidRPr="00827DA1">
        <w:rPr>
          <w:bCs/>
          <w:iCs/>
          <w:sz w:val="27"/>
          <w:szCs w:val="27"/>
        </w:rPr>
        <w:t>615</w:t>
      </w:r>
      <w:r w:rsidR="006B7F84" w:rsidRPr="00827DA1">
        <w:rPr>
          <w:bCs/>
          <w:iCs/>
          <w:sz w:val="27"/>
          <w:szCs w:val="27"/>
        </w:rPr>
        <w:t xml:space="preserve">), </w:t>
      </w:r>
      <w:r w:rsidR="00DD5B08" w:rsidRPr="00827DA1">
        <w:rPr>
          <w:bCs/>
          <w:iCs/>
          <w:sz w:val="27"/>
          <w:szCs w:val="27"/>
        </w:rPr>
        <w:t>Ал</w:t>
      </w:r>
      <w:r w:rsidR="00027A83" w:rsidRPr="00827DA1">
        <w:rPr>
          <w:bCs/>
          <w:iCs/>
          <w:sz w:val="27"/>
          <w:szCs w:val="27"/>
        </w:rPr>
        <w:t>лаиховском</w:t>
      </w:r>
      <w:r w:rsidR="00DD5B08" w:rsidRPr="00827DA1">
        <w:rPr>
          <w:bCs/>
          <w:iCs/>
          <w:sz w:val="27"/>
          <w:szCs w:val="27"/>
        </w:rPr>
        <w:t xml:space="preserve"> (</w:t>
      </w:r>
      <w:r w:rsidR="00027A83" w:rsidRPr="00827DA1">
        <w:rPr>
          <w:bCs/>
          <w:iCs/>
          <w:sz w:val="27"/>
          <w:szCs w:val="27"/>
        </w:rPr>
        <w:t>6556</w:t>
      </w:r>
      <w:r w:rsidR="006B7F84" w:rsidRPr="00827DA1">
        <w:rPr>
          <w:bCs/>
          <w:iCs/>
          <w:sz w:val="27"/>
          <w:szCs w:val="27"/>
        </w:rPr>
        <w:t>)</w:t>
      </w:r>
      <w:r w:rsidR="00827DA1" w:rsidRPr="00827DA1">
        <w:rPr>
          <w:bCs/>
          <w:iCs/>
          <w:sz w:val="27"/>
          <w:szCs w:val="27"/>
        </w:rPr>
        <w:t>, Алданском (6115)</w:t>
      </w:r>
      <w:r w:rsidR="00DD5B08" w:rsidRPr="00827DA1">
        <w:rPr>
          <w:bCs/>
          <w:iCs/>
          <w:sz w:val="27"/>
          <w:szCs w:val="27"/>
        </w:rPr>
        <w:t xml:space="preserve"> </w:t>
      </w:r>
      <w:r w:rsidRPr="00827DA1">
        <w:rPr>
          <w:bCs/>
          <w:iCs/>
          <w:sz w:val="27"/>
          <w:szCs w:val="27"/>
        </w:rPr>
        <w:t xml:space="preserve">районах. Наименьшие показатели в </w:t>
      </w:r>
      <w:r w:rsidR="00827DA1" w:rsidRPr="00827DA1">
        <w:rPr>
          <w:bCs/>
          <w:iCs/>
          <w:sz w:val="27"/>
          <w:szCs w:val="27"/>
        </w:rPr>
        <w:t>Намском</w:t>
      </w:r>
      <w:r w:rsidR="006B7F84" w:rsidRPr="00827DA1">
        <w:rPr>
          <w:bCs/>
          <w:iCs/>
          <w:sz w:val="27"/>
          <w:szCs w:val="27"/>
        </w:rPr>
        <w:t xml:space="preserve"> (</w:t>
      </w:r>
      <w:r w:rsidR="00827DA1" w:rsidRPr="00827DA1">
        <w:rPr>
          <w:bCs/>
          <w:iCs/>
          <w:sz w:val="27"/>
          <w:szCs w:val="27"/>
        </w:rPr>
        <w:t>3424</w:t>
      </w:r>
      <w:r w:rsidR="006B7F84" w:rsidRPr="00827DA1">
        <w:rPr>
          <w:bCs/>
          <w:iCs/>
          <w:sz w:val="27"/>
          <w:szCs w:val="27"/>
        </w:rPr>
        <w:t xml:space="preserve">), </w:t>
      </w:r>
      <w:r w:rsidR="00827DA1" w:rsidRPr="00827DA1">
        <w:rPr>
          <w:bCs/>
          <w:iCs/>
          <w:sz w:val="27"/>
          <w:szCs w:val="27"/>
        </w:rPr>
        <w:t>Нижнеколымском</w:t>
      </w:r>
      <w:r w:rsidR="005C556A" w:rsidRPr="00827DA1">
        <w:rPr>
          <w:bCs/>
          <w:iCs/>
          <w:sz w:val="27"/>
          <w:szCs w:val="27"/>
        </w:rPr>
        <w:t xml:space="preserve"> (</w:t>
      </w:r>
      <w:r w:rsidR="00827DA1" w:rsidRPr="00827DA1">
        <w:rPr>
          <w:bCs/>
          <w:iCs/>
          <w:sz w:val="27"/>
          <w:szCs w:val="27"/>
        </w:rPr>
        <w:t>3678</w:t>
      </w:r>
      <w:r w:rsidR="005C556A" w:rsidRPr="00827DA1">
        <w:rPr>
          <w:bCs/>
          <w:iCs/>
          <w:sz w:val="27"/>
          <w:szCs w:val="27"/>
        </w:rPr>
        <w:t xml:space="preserve">), </w:t>
      </w:r>
      <w:r w:rsidR="00827DA1" w:rsidRPr="00827DA1">
        <w:rPr>
          <w:bCs/>
          <w:iCs/>
          <w:sz w:val="27"/>
          <w:szCs w:val="27"/>
        </w:rPr>
        <w:t>Нюрбинском</w:t>
      </w:r>
      <w:r w:rsidR="00741412" w:rsidRPr="00827DA1">
        <w:rPr>
          <w:bCs/>
          <w:iCs/>
          <w:sz w:val="27"/>
          <w:szCs w:val="27"/>
        </w:rPr>
        <w:t xml:space="preserve"> </w:t>
      </w:r>
      <w:r w:rsidR="005C556A" w:rsidRPr="00827DA1">
        <w:rPr>
          <w:bCs/>
          <w:iCs/>
          <w:sz w:val="27"/>
          <w:szCs w:val="27"/>
        </w:rPr>
        <w:t>(</w:t>
      </w:r>
      <w:r w:rsidR="00827DA1" w:rsidRPr="00827DA1">
        <w:rPr>
          <w:bCs/>
          <w:iCs/>
          <w:sz w:val="27"/>
          <w:szCs w:val="27"/>
        </w:rPr>
        <w:t>3806</w:t>
      </w:r>
      <w:r w:rsidR="005C556A" w:rsidRPr="00827DA1">
        <w:rPr>
          <w:bCs/>
          <w:iCs/>
          <w:sz w:val="27"/>
          <w:szCs w:val="27"/>
        </w:rPr>
        <w:t>)</w:t>
      </w:r>
      <w:r w:rsidRPr="00827DA1">
        <w:rPr>
          <w:bCs/>
          <w:iCs/>
          <w:sz w:val="27"/>
          <w:szCs w:val="27"/>
        </w:rPr>
        <w:t>.</w:t>
      </w:r>
    </w:p>
    <w:p w14:paraId="2F15D368" w14:textId="77777777" w:rsidR="009C6B90" w:rsidRDefault="009C6B90" w:rsidP="00870FC4">
      <w:pPr>
        <w:shd w:val="clear" w:color="auto" w:fill="FFFFFF" w:themeFill="background1"/>
        <w:spacing w:line="276" w:lineRule="auto"/>
        <w:ind w:firstLine="709"/>
        <w:jc w:val="both"/>
        <w:rPr>
          <w:sz w:val="27"/>
          <w:szCs w:val="27"/>
        </w:rPr>
      </w:pPr>
    </w:p>
    <w:p w14:paraId="2685BEDA" w14:textId="479266A0" w:rsidR="009C6B90" w:rsidRDefault="008622C1" w:rsidP="009C6B90">
      <w:pPr>
        <w:shd w:val="clear" w:color="auto" w:fill="FFFFFF" w:themeFill="background1"/>
        <w:spacing w:line="276" w:lineRule="auto"/>
        <w:jc w:val="both"/>
        <w:rPr>
          <w:sz w:val="27"/>
          <w:szCs w:val="27"/>
        </w:rPr>
      </w:pPr>
      <w:r w:rsidRPr="008622C1">
        <w:rPr>
          <w:noProof/>
          <w:lang w:eastAsia="ru-RU"/>
        </w:rPr>
        <w:drawing>
          <wp:inline distT="0" distB="0" distL="0" distR="0" wp14:anchorId="2BF69556" wp14:editId="759F59E7">
            <wp:extent cx="4084675" cy="70027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92399" cy="7016021"/>
                    </a:xfrm>
                    <a:prstGeom prst="rect">
                      <a:avLst/>
                    </a:prstGeom>
                    <a:noFill/>
                    <a:ln>
                      <a:noFill/>
                    </a:ln>
                  </pic:spPr>
                </pic:pic>
              </a:graphicData>
            </a:graphic>
          </wp:inline>
        </w:drawing>
      </w:r>
    </w:p>
    <w:p w14:paraId="79A7A411" w14:textId="6CA756CB" w:rsidR="009C6B90" w:rsidRDefault="008622C1" w:rsidP="009C6B90">
      <w:pPr>
        <w:shd w:val="clear" w:color="auto" w:fill="FFFFFF" w:themeFill="background1"/>
        <w:spacing w:line="276" w:lineRule="auto"/>
        <w:jc w:val="both"/>
        <w:rPr>
          <w:sz w:val="27"/>
          <w:szCs w:val="27"/>
        </w:rPr>
      </w:pPr>
      <w:r>
        <w:rPr>
          <w:noProof/>
          <w:sz w:val="27"/>
          <w:szCs w:val="27"/>
          <w:lang w:eastAsia="ru-RU"/>
        </w:rPr>
        <w:lastRenderedPageBreak/>
        <w:drawing>
          <wp:inline distT="0" distB="0" distL="0" distR="0" wp14:anchorId="5C21A355" wp14:editId="3B0D3E81">
            <wp:extent cx="6167120" cy="6092456"/>
            <wp:effectExtent l="0" t="0" r="508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7190" cy="6112283"/>
                    </a:xfrm>
                    <a:prstGeom prst="rect">
                      <a:avLst/>
                    </a:prstGeom>
                    <a:noFill/>
                  </pic:spPr>
                </pic:pic>
              </a:graphicData>
            </a:graphic>
          </wp:inline>
        </w:drawing>
      </w:r>
    </w:p>
    <w:p w14:paraId="452386D3" w14:textId="77777777" w:rsidR="00DF4C92" w:rsidRDefault="00DF4C92" w:rsidP="00DF4C92">
      <w:pPr>
        <w:tabs>
          <w:tab w:val="left" w:pos="3375"/>
        </w:tabs>
        <w:ind w:firstLine="567"/>
        <w:jc w:val="both"/>
        <w:rPr>
          <w:bCs/>
          <w:iCs/>
          <w:sz w:val="27"/>
          <w:szCs w:val="27"/>
        </w:rPr>
      </w:pPr>
    </w:p>
    <w:p w14:paraId="3A35CD66" w14:textId="7D48FA76" w:rsidR="00901F72" w:rsidRDefault="00901F72" w:rsidP="00901F72">
      <w:pPr>
        <w:ind w:right="-1" w:firstLine="709"/>
        <w:jc w:val="both"/>
        <w:rPr>
          <w:rFonts w:eastAsia="Calibri"/>
          <w:sz w:val="27"/>
          <w:szCs w:val="27"/>
          <w:lang w:eastAsia="en-US"/>
        </w:rPr>
      </w:pPr>
      <w:r w:rsidRPr="00901F72">
        <w:rPr>
          <w:rFonts w:eastAsia="Calibri"/>
          <w:sz w:val="27"/>
          <w:szCs w:val="27"/>
          <w:lang w:eastAsia="en-US"/>
        </w:rPr>
        <w:t>В целях стабилизации оперативной обстановки с пожарами и их последствиями, в соответствии с Указанием ГБУ РС(Я) «ГПС РС(Я)» от 06.06.2024 г. №514/2325 проведено усиление профилактики пожаров в жилом секторе, в том числе во взаимодействие с ОНД и ПР ГУ МЧС России по РС(Я) по МО улусов (районов) проведены работы с управляющими компаниями по обеспечению пожарной безопасности в многоквартирных жилых домах; проведены заседания КЧС и ОПБ по вопросу стабилизации обстановки с пожарами и их последствиями, предупреждению гибели и травмирования людей при пожарах в жилом секторе, усилены рейдовые мероприятия по предупреждению пожаров, также продолжаются работы по 100% установке АДПИ.</w:t>
      </w:r>
      <w:r>
        <w:rPr>
          <w:rFonts w:eastAsia="Calibri"/>
          <w:sz w:val="27"/>
          <w:szCs w:val="27"/>
          <w:lang w:eastAsia="en-US"/>
        </w:rPr>
        <w:t xml:space="preserve"> </w:t>
      </w:r>
    </w:p>
    <w:p w14:paraId="5FF8987C" w14:textId="2C7C5E2E" w:rsidR="00827DA1" w:rsidRDefault="00827DA1" w:rsidP="00827DA1">
      <w:pPr>
        <w:ind w:right="-1" w:firstLine="709"/>
        <w:jc w:val="both"/>
        <w:rPr>
          <w:rFonts w:eastAsia="Calibri"/>
          <w:sz w:val="27"/>
          <w:szCs w:val="27"/>
          <w:lang w:eastAsia="en-US"/>
        </w:rPr>
      </w:pPr>
      <w:r w:rsidRPr="00827DA1">
        <w:rPr>
          <w:rFonts w:eastAsia="Calibri"/>
          <w:sz w:val="27"/>
          <w:szCs w:val="27"/>
          <w:lang w:eastAsia="en-US"/>
        </w:rPr>
        <w:t xml:space="preserve">На основании Решения Комиссии по предупреждению и ликвидации чрезвычайных ситуаций и обеспечению пожарной безопасности от 07.06.2024 г. №102 «О введении режима повышенной готовности для органов управления и сил Якутской территориальной подсистемы и введении с 11.06.2024 г. режима </w:t>
      </w:r>
      <w:r w:rsidRPr="00827DA1">
        <w:rPr>
          <w:rFonts w:eastAsia="Calibri"/>
          <w:sz w:val="27"/>
          <w:szCs w:val="27"/>
          <w:lang w:eastAsia="en-US"/>
        </w:rPr>
        <w:lastRenderedPageBreak/>
        <w:t>Чрезвычайной ситуации в лесах регионального характера, возникшей вследствие лесных пожаров на территории РС(Я) в соответствии с Указом Главы РС(Я) от 11.06.2024 г. №345, в целях принятия дополнительных профилактических мер по предупреждению возникновения ландшафтных (природных) пожаров на территории Республики Саха (Якутия) и своевременного реагирования на возможные чрезвычайные ситуации, с вязанные с прохождением пожароопасного сезона, в соответствии с Указанием ГБУ РС(Я) «ГПС РС(Я)» от 11.06.2024 г. №514/2373 организовано усиление профилактической работы среди населения по соблюдению правил пожарной безопасности в населенных пунктах и в быту, по недопущению фактов неосторожного обращения с огнем во взаимодействии с представителями Главного управления МЧС России по Республике Саха (Якутия), Министерства экологии, природопользования и лесного хозяйства Республики Саха (Якутия), совместно с органами местного самоуправления Республики Саха (Якутия);  активизировано работа по принятию участия личного состава подразделений пожарной охраны и добровольных пожарных в выполнении задач патрульных и патрульно-маневренных групп, созданных решениями глав муниципальных образований.</w:t>
      </w:r>
      <w:r>
        <w:rPr>
          <w:rFonts w:eastAsia="Calibri"/>
          <w:sz w:val="27"/>
          <w:szCs w:val="27"/>
          <w:lang w:eastAsia="en-US"/>
        </w:rPr>
        <w:t xml:space="preserve"> </w:t>
      </w:r>
      <w:r w:rsidRPr="00827DA1">
        <w:rPr>
          <w:rFonts w:eastAsia="Calibri"/>
          <w:sz w:val="27"/>
          <w:szCs w:val="27"/>
          <w:lang w:eastAsia="en-US"/>
        </w:rPr>
        <w:t>В целях предупреждения лесных и ландшафтных (природных) пожаров на территории Республики Саха (Якутия) с начала пожароопасного сезона 2024 года проведено 911 совместных патрульно-рейдовых мероприятий по предупреждению лесных и ландшафтных пожаров на территории Республики Саха (Якутия). Всего было задействовано 1699 сотрудников (работников) органов местного самоуправления Республики Саха (Якутия), ГБУ РС (Я) «Государственная противопожарная служба РС (Я)», ГУ МЧС России по Республике Саха (Якутия), Министерства внутренних дел по Республике Саха (Якутия), лесного хозяйства и территориальных подразделений добровольной пожарной охраны. В ходе рейдовых мероприятий составлено 37 протоколов об административных правонарушениях за нарушения требований пожарной безопасности. В рамках профилактической работы среди населения по разъяснению законодательства о недопустимости проведения сельскохозяйственных палов, иного неосторожного обращения с огнем, ответственности за нарушения правил пожарной безопасности проведен 7877 инструктажей населения по мерам пожарной безопасности в лесах, распространено 8451 листовок (памяток) на противопожарную тематику. В средствах массовой информации осуществлено 1760 выступлений и публикаций о соблюдении правил пожарной безопасности в лесах, из них в печатных изданиях – 85 статьи, на радио – 59, на телевидении – 15. Также, активная работа проводится в социальных сетях и мессенджерах и на интернет</w:t>
      </w:r>
      <w:r>
        <w:rPr>
          <w:rFonts w:eastAsia="Calibri"/>
          <w:sz w:val="27"/>
          <w:szCs w:val="27"/>
          <w:lang w:eastAsia="en-US"/>
        </w:rPr>
        <w:t>-</w:t>
      </w:r>
      <w:r w:rsidRPr="00827DA1">
        <w:rPr>
          <w:rFonts w:eastAsia="Calibri"/>
          <w:sz w:val="27"/>
          <w:szCs w:val="27"/>
          <w:lang w:eastAsia="en-US"/>
        </w:rPr>
        <w:t>сайтах. Всего размещен</w:t>
      </w:r>
      <w:r>
        <w:rPr>
          <w:rFonts w:eastAsia="Calibri"/>
          <w:sz w:val="27"/>
          <w:szCs w:val="27"/>
          <w:lang w:eastAsia="en-US"/>
        </w:rPr>
        <w:t>а</w:t>
      </w:r>
      <w:r w:rsidRPr="00827DA1">
        <w:rPr>
          <w:rFonts w:eastAsia="Calibri"/>
          <w:sz w:val="27"/>
          <w:szCs w:val="27"/>
          <w:lang w:eastAsia="en-US"/>
        </w:rPr>
        <w:t xml:space="preserve"> 1601 публикация.</w:t>
      </w:r>
      <w:r>
        <w:rPr>
          <w:rFonts w:eastAsia="Calibri"/>
          <w:sz w:val="27"/>
          <w:szCs w:val="27"/>
          <w:lang w:eastAsia="en-US"/>
        </w:rPr>
        <w:t xml:space="preserve"> </w:t>
      </w:r>
    </w:p>
    <w:p w14:paraId="53592853" w14:textId="00184965" w:rsidR="00232E21" w:rsidRPr="00924450" w:rsidRDefault="00232E21" w:rsidP="00827DA1">
      <w:pPr>
        <w:ind w:right="-1" w:firstLine="709"/>
        <w:jc w:val="both"/>
        <w:rPr>
          <w:rFonts w:eastAsia="Times New Roman"/>
          <w:sz w:val="27"/>
          <w:szCs w:val="27"/>
          <w:lang w:eastAsia="ru-RU"/>
        </w:rPr>
      </w:pPr>
      <w:r w:rsidRPr="00924450">
        <w:rPr>
          <w:rFonts w:eastAsia="Times New Roman"/>
          <w:sz w:val="27"/>
          <w:szCs w:val="27"/>
          <w:lang w:eastAsia="ru-RU"/>
        </w:rPr>
        <w:t xml:space="preserve">На постоянной основе проводится усиленное информирование об эффективности установки автономных дымовых пожарных </w:t>
      </w:r>
      <w:proofErr w:type="spellStart"/>
      <w:r w:rsidRPr="00924450">
        <w:rPr>
          <w:rFonts w:eastAsia="Times New Roman"/>
          <w:sz w:val="27"/>
          <w:szCs w:val="27"/>
          <w:lang w:eastAsia="ru-RU"/>
        </w:rPr>
        <w:t>извещателей</w:t>
      </w:r>
      <w:proofErr w:type="spellEnd"/>
      <w:r w:rsidRPr="00924450">
        <w:rPr>
          <w:rFonts w:eastAsia="Times New Roman"/>
          <w:sz w:val="27"/>
          <w:szCs w:val="27"/>
          <w:lang w:eastAsia="ru-RU"/>
        </w:rPr>
        <w:t xml:space="preserve"> в ходе </w:t>
      </w:r>
      <w:proofErr w:type="spellStart"/>
      <w:r w:rsidRPr="00924450">
        <w:rPr>
          <w:rFonts w:eastAsia="Times New Roman"/>
          <w:sz w:val="27"/>
          <w:szCs w:val="27"/>
          <w:lang w:eastAsia="ru-RU"/>
        </w:rPr>
        <w:t>подворовых</w:t>
      </w:r>
      <w:proofErr w:type="spellEnd"/>
      <w:r w:rsidRPr="00924450">
        <w:rPr>
          <w:rFonts w:eastAsia="Times New Roman"/>
          <w:sz w:val="27"/>
          <w:szCs w:val="27"/>
          <w:lang w:eastAsia="ru-RU"/>
        </w:rPr>
        <w:t xml:space="preserve"> и поквартирных обходов, также в средствах массовой информации, посредством рассылки информационных материалов через мессенджеры и социальные сети. Также, в целях обеспечения пожарной безопасности в жилищном фонде в соответствии с Указанием ГБУ РС(Я) «ГПС РС(Я)» от 30.01.2024г. исх.№ 514/375 организована и проводится работа во взаимодействии с органами местного самоуправления по оснащению жилого фонда</w:t>
      </w:r>
      <w:r w:rsidR="008B6ABE" w:rsidRPr="00924450">
        <w:rPr>
          <w:rFonts w:eastAsia="Times New Roman"/>
          <w:sz w:val="27"/>
          <w:szCs w:val="27"/>
          <w:lang w:eastAsia="ru-RU"/>
        </w:rPr>
        <w:t xml:space="preserve"> населенных пунктов</w:t>
      </w:r>
      <w:r w:rsidRPr="00924450">
        <w:rPr>
          <w:rFonts w:eastAsia="Times New Roman"/>
          <w:sz w:val="27"/>
          <w:szCs w:val="27"/>
          <w:lang w:eastAsia="ru-RU"/>
        </w:rPr>
        <w:t xml:space="preserve"> АДПИ с 100% охватом. Так, на сегодняшний день отмечается положительная динамика оснащения АДПИ в следующих в 1</w:t>
      </w:r>
      <w:r w:rsidR="008B6ABE" w:rsidRPr="00924450">
        <w:rPr>
          <w:rFonts w:eastAsia="Times New Roman"/>
          <w:sz w:val="27"/>
          <w:szCs w:val="27"/>
          <w:lang w:eastAsia="ru-RU"/>
        </w:rPr>
        <w:t>9</w:t>
      </w:r>
      <w:r w:rsidRPr="00924450">
        <w:rPr>
          <w:rFonts w:eastAsia="Times New Roman"/>
          <w:sz w:val="27"/>
          <w:szCs w:val="27"/>
          <w:lang w:eastAsia="ru-RU"/>
        </w:rPr>
        <w:t xml:space="preserve"> районах: </w:t>
      </w:r>
      <w:r w:rsidR="00924450" w:rsidRPr="00924450">
        <w:rPr>
          <w:rFonts w:eastAsia="Times New Roman"/>
          <w:sz w:val="27"/>
          <w:szCs w:val="27"/>
          <w:lang w:eastAsia="ru-RU"/>
        </w:rPr>
        <w:t>Абыйский (7), Аллаиховский (2</w:t>
      </w:r>
      <w:r w:rsidR="008B6ABE" w:rsidRPr="00924450">
        <w:rPr>
          <w:rFonts w:eastAsia="Times New Roman"/>
          <w:sz w:val="27"/>
          <w:szCs w:val="27"/>
          <w:lang w:eastAsia="ru-RU"/>
        </w:rPr>
        <w:t xml:space="preserve">), Амгинский (2), </w:t>
      </w:r>
      <w:r w:rsidR="008B6ABE" w:rsidRPr="00924450">
        <w:rPr>
          <w:rFonts w:eastAsia="Times New Roman"/>
          <w:sz w:val="27"/>
          <w:szCs w:val="27"/>
          <w:lang w:eastAsia="ru-RU"/>
        </w:rPr>
        <w:lastRenderedPageBreak/>
        <w:t xml:space="preserve">Верхневилюйский (11), Верхоянский (3), Вилюйский (12), Момский (1), </w:t>
      </w:r>
      <w:r w:rsidRPr="00924450">
        <w:rPr>
          <w:rFonts w:eastAsia="Times New Roman"/>
          <w:sz w:val="27"/>
          <w:szCs w:val="27"/>
          <w:lang w:eastAsia="ru-RU"/>
        </w:rPr>
        <w:t>Мегино-Кангаласский</w:t>
      </w:r>
      <w:r w:rsidR="008B6ABE" w:rsidRPr="00924450">
        <w:rPr>
          <w:rFonts w:eastAsia="Times New Roman"/>
          <w:sz w:val="27"/>
          <w:szCs w:val="27"/>
          <w:lang w:eastAsia="ru-RU"/>
        </w:rPr>
        <w:t xml:space="preserve"> (3)</w:t>
      </w:r>
      <w:r w:rsidRPr="00924450">
        <w:rPr>
          <w:rFonts w:eastAsia="Times New Roman"/>
          <w:sz w:val="27"/>
          <w:szCs w:val="27"/>
          <w:lang w:eastAsia="ru-RU"/>
        </w:rPr>
        <w:t xml:space="preserve">, </w:t>
      </w:r>
      <w:r w:rsidR="008B6ABE" w:rsidRPr="00924450">
        <w:rPr>
          <w:rFonts w:eastAsia="Times New Roman"/>
          <w:sz w:val="27"/>
          <w:szCs w:val="27"/>
          <w:lang w:eastAsia="ru-RU"/>
        </w:rPr>
        <w:t xml:space="preserve">Намский (2), Нижнеколымский (1), Нюрбинский (4), Оймяконский (2), Таттинский (1), Среднеколымский (2), </w:t>
      </w:r>
      <w:r w:rsidRPr="00924450">
        <w:rPr>
          <w:rFonts w:eastAsia="Times New Roman"/>
          <w:sz w:val="27"/>
          <w:szCs w:val="27"/>
          <w:lang w:eastAsia="ru-RU"/>
        </w:rPr>
        <w:t>Сунтарский</w:t>
      </w:r>
      <w:r w:rsidR="008B6ABE" w:rsidRPr="00924450">
        <w:rPr>
          <w:rFonts w:eastAsia="Times New Roman"/>
          <w:sz w:val="27"/>
          <w:szCs w:val="27"/>
          <w:lang w:eastAsia="ru-RU"/>
        </w:rPr>
        <w:t xml:space="preserve"> (23)</w:t>
      </w:r>
      <w:r w:rsidRPr="00924450">
        <w:rPr>
          <w:rFonts w:eastAsia="Times New Roman"/>
          <w:sz w:val="27"/>
          <w:szCs w:val="27"/>
          <w:lang w:eastAsia="ru-RU"/>
        </w:rPr>
        <w:t>, Усть-Алданский</w:t>
      </w:r>
      <w:r w:rsidR="008B6ABE" w:rsidRPr="00924450">
        <w:rPr>
          <w:rFonts w:eastAsia="Times New Roman"/>
          <w:sz w:val="27"/>
          <w:szCs w:val="27"/>
          <w:lang w:eastAsia="ru-RU"/>
        </w:rPr>
        <w:t xml:space="preserve"> (</w:t>
      </w:r>
      <w:r w:rsidR="00DE2D44" w:rsidRPr="00924450">
        <w:rPr>
          <w:rFonts w:eastAsia="Times New Roman"/>
          <w:sz w:val="27"/>
          <w:szCs w:val="27"/>
          <w:lang w:eastAsia="ru-RU"/>
        </w:rPr>
        <w:t>1)</w:t>
      </w:r>
      <w:r w:rsidRPr="00924450">
        <w:rPr>
          <w:rFonts w:eastAsia="Times New Roman"/>
          <w:sz w:val="27"/>
          <w:szCs w:val="27"/>
          <w:lang w:eastAsia="ru-RU"/>
        </w:rPr>
        <w:t xml:space="preserve">, </w:t>
      </w:r>
      <w:r w:rsidR="008B6ABE" w:rsidRPr="00924450">
        <w:rPr>
          <w:rFonts w:eastAsia="Times New Roman"/>
          <w:sz w:val="27"/>
          <w:szCs w:val="27"/>
          <w:lang w:eastAsia="ru-RU"/>
        </w:rPr>
        <w:t>Усть-Майский</w:t>
      </w:r>
      <w:r w:rsidR="00924450" w:rsidRPr="00924450">
        <w:rPr>
          <w:rFonts w:eastAsia="Times New Roman"/>
          <w:sz w:val="27"/>
          <w:szCs w:val="27"/>
          <w:lang w:eastAsia="ru-RU"/>
        </w:rPr>
        <w:t xml:space="preserve"> (1</w:t>
      </w:r>
      <w:r w:rsidR="00DE2D44" w:rsidRPr="00924450">
        <w:rPr>
          <w:rFonts w:eastAsia="Times New Roman"/>
          <w:sz w:val="27"/>
          <w:szCs w:val="27"/>
          <w:lang w:eastAsia="ru-RU"/>
        </w:rPr>
        <w:t>)</w:t>
      </w:r>
      <w:r w:rsidR="008B6ABE" w:rsidRPr="00924450">
        <w:rPr>
          <w:rFonts w:eastAsia="Times New Roman"/>
          <w:sz w:val="27"/>
          <w:szCs w:val="27"/>
          <w:lang w:eastAsia="ru-RU"/>
        </w:rPr>
        <w:t>, Усть-Янский</w:t>
      </w:r>
      <w:r w:rsidR="00DE2D44" w:rsidRPr="00924450">
        <w:rPr>
          <w:rFonts w:eastAsia="Times New Roman"/>
          <w:sz w:val="27"/>
          <w:szCs w:val="27"/>
          <w:lang w:eastAsia="ru-RU"/>
        </w:rPr>
        <w:t xml:space="preserve"> (3)</w:t>
      </w:r>
      <w:r w:rsidR="008B6ABE" w:rsidRPr="00924450">
        <w:rPr>
          <w:rFonts w:eastAsia="Times New Roman"/>
          <w:sz w:val="27"/>
          <w:szCs w:val="27"/>
          <w:lang w:eastAsia="ru-RU"/>
        </w:rPr>
        <w:t xml:space="preserve">, </w:t>
      </w:r>
      <w:r w:rsidRPr="00924450">
        <w:rPr>
          <w:rFonts w:eastAsia="Times New Roman"/>
          <w:sz w:val="27"/>
          <w:szCs w:val="27"/>
          <w:lang w:eastAsia="ru-RU"/>
        </w:rPr>
        <w:t>Хангаласский</w:t>
      </w:r>
      <w:r w:rsidR="00DE2D44" w:rsidRPr="00924450">
        <w:rPr>
          <w:rFonts w:eastAsia="Times New Roman"/>
          <w:sz w:val="27"/>
          <w:szCs w:val="27"/>
          <w:lang w:eastAsia="ru-RU"/>
        </w:rPr>
        <w:t xml:space="preserve"> (4)</w:t>
      </w:r>
      <w:r w:rsidRPr="00924450">
        <w:rPr>
          <w:rFonts w:eastAsia="Times New Roman"/>
          <w:sz w:val="27"/>
          <w:szCs w:val="27"/>
          <w:lang w:eastAsia="ru-RU"/>
        </w:rPr>
        <w:t>.</w:t>
      </w:r>
    </w:p>
    <w:p w14:paraId="6118328C" w14:textId="77777777" w:rsidR="00D11B05" w:rsidRDefault="00232E21" w:rsidP="00D11B05">
      <w:pPr>
        <w:ind w:right="-1" w:firstLine="709"/>
        <w:jc w:val="both"/>
        <w:rPr>
          <w:rFonts w:eastAsia="Times New Roman"/>
          <w:sz w:val="27"/>
          <w:szCs w:val="27"/>
          <w:lang w:eastAsia="ru-RU"/>
        </w:rPr>
      </w:pPr>
      <w:r w:rsidRPr="00D11B05">
        <w:rPr>
          <w:rFonts w:eastAsia="Times New Roman"/>
          <w:sz w:val="27"/>
          <w:szCs w:val="27"/>
          <w:lang w:eastAsia="ru-RU"/>
        </w:rPr>
        <w:t xml:space="preserve">Во исполнение приказа Министерства </w:t>
      </w:r>
      <w:proofErr w:type="spellStart"/>
      <w:r w:rsidRPr="00D11B05">
        <w:rPr>
          <w:rFonts w:eastAsia="Times New Roman"/>
          <w:sz w:val="27"/>
          <w:szCs w:val="27"/>
          <w:lang w:eastAsia="ru-RU"/>
        </w:rPr>
        <w:t>ГОиОБЖН</w:t>
      </w:r>
      <w:proofErr w:type="spellEnd"/>
      <w:r w:rsidRPr="00D11B05">
        <w:rPr>
          <w:rFonts w:eastAsia="Times New Roman"/>
          <w:sz w:val="27"/>
          <w:szCs w:val="27"/>
          <w:lang w:eastAsia="ru-RU"/>
        </w:rPr>
        <w:t xml:space="preserve"> РС(Я) от 22.03.2024г. № 95, в целях принятия дополнительных мер по обеспечению пожарной безопасности и повышения уровня информированности населения о мерах пожарной безопасности, в период с 25 марта по 31 декабря 2024 года проводится социальная акция </w:t>
      </w:r>
      <w:r w:rsidRPr="00D11B05">
        <w:rPr>
          <w:rFonts w:eastAsia="Times New Roman"/>
          <w:b/>
          <w:sz w:val="27"/>
          <w:szCs w:val="27"/>
          <w:lang w:eastAsia="ru-RU"/>
        </w:rPr>
        <w:t>«Предупреди пожар - установи АДПИ!»</w:t>
      </w:r>
      <w:r w:rsidRPr="00D11B05">
        <w:rPr>
          <w:rFonts w:eastAsia="Times New Roman"/>
          <w:sz w:val="27"/>
          <w:szCs w:val="27"/>
          <w:lang w:eastAsia="ru-RU"/>
        </w:rPr>
        <w:t>, посвященная Году семьи РФ и Года детства в РС(Я). В акции по состоянию на 3</w:t>
      </w:r>
      <w:r w:rsidR="00D11B05" w:rsidRPr="00D11B05">
        <w:rPr>
          <w:rFonts w:eastAsia="Times New Roman"/>
          <w:sz w:val="27"/>
          <w:szCs w:val="27"/>
          <w:lang w:eastAsia="ru-RU"/>
        </w:rPr>
        <w:t>0</w:t>
      </w:r>
      <w:r w:rsidRPr="00D11B05">
        <w:rPr>
          <w:rFonts w:eastAsia="Times New Roman"/>
          <w:sz w:val="27"/>
          <w:szCs w:val="27"/>
          <w:lang w:eastAsia="ru-RU"/>
        </w:rPr>
        <w:t>.0</w:t>
      </w:r>
      <w:r w:rsidR="00D11B05" w:rsidRPr="00D11B05">
        <w:rPr>
          <w:rFonts w:eastAsia="Times New Roman"/>
          <w:sz w:val="27"/>
          <w:szCs w:val="27"/>
          <w:lang w:eastAsia="ru-RU"/>
        </w:rPr>
        <w:t>6</w:t>
      </w:r>
      <w:r w:rsidRPr="00D11B05">
        <w:rPr>
          <w:rFonts w:eastAsia="Times New Roman"/>
          <w:sz w:val="27"/>
          <w:szCs w:val="27"/>
          <w:lang w:eastAsia="ru-RU"/>
        </w:rPr>
        <w:t xml:space="preserve">.2024г. </w:t>
      </w:r>
      <w:r w:rsidR="00D11B05" w:rsidRPr="00D11B05">
        <w:rPr>
          <w:rFonts w:eastAsia="Times New Roman"/>
          <w:sz w:val="27"/>
          <w:szCs w:val="27"/>
          <w:lang w:eastAsia="ru-RU"/>
        </w:rPr>
        <w:t>приняло участие 1017 работников ГБУ РС(Я) «ГПС РС(Я)», охвачено 2674 семьи, установлено 2920 АДПИ. Иными организациями на отчетный период приняло участие 327 человек, охвачено 1360 семей, установлено 1427 АДПИ.</w:t>
      </w:r>
    </w:p>
    <w:p w14:paraId="399B33E9" w14:textId="15AEA2D4" w:rsidR="00232E21" w:rsidRPr="00D11B05" w:rsidRDefault="00232E21" w:rsidP="00D11B05">
      <w:pPr>
        <w:ind w:right="-1" w:firstLine="709"/>
        <w:jc w:val="both"/>
        <w:rPr>
          <w:rFonts w:eastAsiaTheme="minorHAnsi" w:cstheme="minorBidi"/>
          <w:sz w:val="27"/>
          <w:szCs w:val="27"/>
          <w:lang w:eastAsia="en-US"/>
        </w:rPr>
      </w:pPr>
      <w:r w:rsidRPr="00D11B05">
        <w:rPr>
          <w:rFonts w:eastAsia="Times New Roman"/>
          <w:sz w:val="27"/>
          <w:szCs w:val="27"/>
          <w:lang w:eastAsia="ru-RU"/>
        </w:rPr>
        <w:t xml:space="preserve">С начала 2024 года, в соответствии с планом по организации и осуществлению профилактики пожаров проведены профилактические операции «Новый год», «Безопасный гараж», «Жилище – 1 этап», </w:t>
      </w:r>
      <w:r w:rsidR="00DE2D44" w:rsidRPr="00D11B05">
        <w:rPr>
          <w:rFonts w:eastAsia="Times New Roman"/>
          <w:sz w:val="27"/>
          <w:szCs w:val="27"/>
          <w:lang w:eastAsia="ru-RU"/>
        </w:rPr>
        <w:t>в период с 15 по 17 марта 2024 г.</w:t>
      </w:r>
      <w:r w:rsidR="00FE2080" w:rsidRPr="00D11B05">
        <w:rPr>
          <w:rFonts w:eastAsia="Times New Roman"/>
          <w:sz w:val="27"/>
          <w:szCs w:val="27"/>
          <w:lang w:eastAsia="ru-RU"/>
        </w:rPr>
        <w:t xml:space="preserve"> организовано и принято участие в обеспечении пожарной безопасности на объектах, задействованных в проведении выборов Президента Российской Федерации, </w:t>
      </w:r>
      <w:r w:rsidR="00DE2D44" w:rsidRPr="00D11B05">
        <w:rPr>
          <w:rFonts w:eastAsia="Times New Roman"/>
          <w:sz w:val="27"/>
          <w:szCs w:val="27"/>
          <w:lang w:eastAsia="ru-RU"/>
        </w:rPr>
        <w:t xml:space="preserve">также </w:t>
      </w:r>
      <w:r w:rsidR="00FE2080" w:rsidRPr="00D11B05">
        <w:rPr>
          <w:rFonts w:eastAsia="Times New Roman"/>
          <w:sz w:val="27"/>
          <w:szCs w:val="27"/>
          <w:lang w:eastAsia="ru-RU"/>
        </w:rPr>
        <w:t xml:space="preserve">проведены </w:t>
      </w:r>
      <w:r w:rsidRPr="00D11B05">
        <w:rPr>
          <w:rFonts w:eastAsia="Times New Roman"/>
          <w:sz w:val="27"/>
          <w:szCs w:val="27"/>
          <w:lang w:eastAsia="ru-RU"/>
        </w:rPr>
        <w:t>Всероссийские открытые уроки</w:t>
      </w:r>
      <w:r w:rsidR="00FE2080" w:rsidRPr="00D11B05">
        <w:rPr>
          <w:rFonts w:eastAsia="Times New Roman"/>
          <w:sz w:val="27"/>
          <w:szCs w:val="27"/>
          <w:lang w:eastAsia="ru-RU"/>
        </w:rPr>
        <w:t xml:space="preserve"> «Основы безопасности жизнедеятельности»</w:t>
      </w:r>
      <w:r w:rsidRPr="00D11B05">
        <w:rPr>
          <w:rFonts w:eastAsia="Times New Roman"/>
          <w:sz w:val="27"/>
          <w:szCs w:val="27"/>
          <w:lang w:eastAsia="ru-RU"/>
        </w:rPr>
        <w:t xml:space="preserve"> и</w:t>
      </w:r>
      <w:r w:rsidR="00DE2D44" w:rsidRPr="00D11B05">
        <w:rPr>
          <w:rFonts w:eastAsia="Times New Roman"/>
          <w:sz w:val="27"/>
          <w:szCs w:val="27"/>
          <w:lang w:eastAsia="ru-RU"/>
        </w:rPr>
        <w:t xml:space="preserve"> Дни открытых дверей</w:t>
      </w:r>
      <w:r w:rsidRPr="00D11B05">
        <w:rPr>
          <w:rFonts w:eastAsia="Times New Roman"/>
          <w:sz w:val="27"/>
          <w:szCs w:val="27"/>
          <w:lang w:eastAsia="ru-RU"/>
        </w:rPr>
        <w:t xml:space="preserve"> в подразделениях ГБУ РС(Я) «ГПС РС(Я)», приуроченные ко Дню пожарной охраны России</w:t>
      </w:r>
      <w:r w:rsidR="00D11B05" w:rsidRPr="00D11B05">
        <w:rPr>
          <w:rFonts w:eastAsia="Times New Roman"/>
          <w:sz w:val="27"/>
          <w:szCs w:val="27"/>
          <w:lang w:eastAsia="ru-RU"/>
        </w:rPr>
        <w:t xml:space="preserve">, </w:t>
      </w:r>
      <w:r w:rsidR="00D11B05">
        <w:rPr>
          <w:rFonts w:eastAsia="Times New Roman"/>
          <w:sz w:val="27"/>
          <w:szCs w:val="27"/>
          <w:lang w:eastAsia="ru-RU"/>
        </w:rPr>
        <w:t xml:space="preserve">в </w:t>
      </w:r>
      <w:r w:rsidR="00D11B05" w:rsidRPr="00D11B05">
        <w:rPr>
          <w:rFonts w:eastAsia="Times New Roman"/>
          <w:sz w:val="27"/>
          <w:szCs w:val="27"/>
          <w:lang w:eastAsia="ru-RU"/>
        </w:rPr>
        <w:t>проведении месячника пожарной безопасности в период с 27 апреля по 01 июня 2024 года</w:t>
      </w:r>
      <w:r w:rsidR="00D11B05">
        <w:rPr>
          <w:rFonts w:eastAsia="Times New Roman"/>
          <w:sz w:val="27"/>
          <w:szCs w:val="27"/>
          <w:lang w:eastAsia="ru-RU"/>
        </w:rPr>
        <w:t>.</w:t>
      </w:r>
      <w:r w:rsidR="00D11B05" w:rsidRPr="00D11B05">
        <w:rPr>
          <w:rFonts w:eastAsia="Times New Roman"/>
          <w:sz w:val="27"/>
          <w:szCs w:val="27"/>
          <w:lang w:eastAsia="ru-RU"/>
        </w:rPr>
        <w:t xml:space="preserve"> </w:t>
      </w:r>
      <w:r w:rsidR="00FE2080" w:rsidRPr="00D11B05">
        <w:rPr>
          <w:rFonts w:eastAsiaTheme="minorHAnsi" w:cstheme="minorBidi"/>
          <w:sz w:val="27"/>
          <w:szCs w:val="27"/>
          <w:lang w:eastAsia="en-US"/>
        </w:rPr>
        <w:t>В период с 24 апреля по 17 мая 2024 года, в</w:t>
      </w:r>
      <w:r w:rsidRPr="00D11B05">
        <w:rPr>
          <w:rFonts w:eastAsiaTheme="minorHAnsi" w:cstheme="minorBidi"/>
          <w:sz w:val="27"/>
          <w:szCs w:val="27"/>
          <w:lang w:eastAsia="en-US"/>
        </w:rPr>
        <w:t>о исполнение приказа Мин ГО и ОБЖН РС(Я) от 24.04.2024г. № 133 «Об организации и проведении Акции «За пожарную безопасность вместе», приуроченную ко дню Пожарной охраны России, а также в с целью просвещения всех возрастных групп населения в области пожарной безопасности, на основе консолидации усилий органов местного самоуправления, организаций и учреждений, общественных организаций и средств массовой информации</w:t>
      </w:r>
      <w:r w:rsidR="00D11B05" w:rsidRPr="00D11B05">
        <w:rPr>
          <w:rFonts w:eastAsiaTheme="minorHAnsi" w:cstheme="minorBidi"/>
          <w:sz w:val="27"/>
          <w:szCs w:val="27"/>
          <w:lang w:eastAsia="en-US"/>
        </w:rPr>
        <w:t xml:space="preserve">. </w:t>
      </w:r>
    </w:p>
    <w:p w14:paraId="01AB8790" w14:textId="77777777" w:rsidR="00901F72" w:rsidRDefault="00901F72" w:rsidP="00D11B05">
      <w:pPr>
        <w:spacing w:line="259" w:lineRule="auto"/>
        <w:ind w:firstLine="567"/>
        <w:jc w:val="both"/>
        <w:rPr>
          <w:rFonts w:eastAsia="Calibri"/>
          <w:sz w:val="27"/>
          <w:szCs w:val="27"/>
          <w:lang w:eastAsia="en-US"/>
        </w:rPr>
      </w:pPr>
      <w:r w:rsidRPr="00901F72">
        <w:rPr>
          <w:rFonts w:eastAsia="Calibri"/>
          <w:sz w:val="27"/>
          <w:szCs w:val="27"/>
          <w:lang w:eastAsia="en-US"/>
        </w:rPr>
        <w:t>В рамках Международного Дня защиты детей и мероприятий Года детства в Республике Саха (Якутия) в 2024 году, в целях предупреждения пожаров по причине детской шалости с огнем, формирования культуры безопасности жизнедеятельности населения и обучения подрастающего поколения основам безопасного поведения при возникновении чрезвычайных ситуаций, в соответствии с Указанием ГБУ РС(Я) «ГПС РС(Я)» от 21.05.2024 г. №514/2008 в период с 29 мая по 04 июня 2024 г. проведена акция «Неделя детской безопасности». В течение «Недели детской безопасности» подразделениями ГБУ РС(Я) «ГПС РС(Я)» на различных площадках организованы массовые мероприятия с детьми, включающие викторины, спортивные праздники по тематике пожарной безопасности, конкурсы детского рисунка на асфальте, демонстрации пожарной техники, средств спасения с привлечением ВДПО, представителей муниципальных образовательных, спортивных и других организаций, всего в ходе акции проведено 58 мероприятий с охватом 1889 детей дошкольного и школьного возраста, 109 родителей и 305 педагогов.</w:t>
      </w:r>
    </w:p>
    <w:p w14:paraId="03C0CA5E" w14:textId="35A9D4D8" w:rsidR="00A303ED" w:rsidRDefault="00A303ED" w:rsidP="00D11B05">
      <w:pPr>
        <w:spacing w:line="259" w:lineRule="auto"/>
        <w:ind w:firstLine="567"/>
        <w:jc w:val="both"/>
        <w:rPr>
          <w:rFonts w:eastAsia="Calibri"/>
          <w:sz w:val="27"/>
          <w:szCs w:val="27"/>
          <w:lang w:eastAsia="en-US"/>
        </w:rPr>
      </w:pPr>
      <w:r w:rsidRPr="00A303ED">
        <w:rPr>
          <w:rFonts w:eastAsia="Calibri"/>
          <w:sz w:val="27"/>
          <w:szCs w:val="27"/>
          <w:lang w:eastAsia="en-US"/>
        </w:rPr>
        <w:t xml:space="preserve">По инициативе ГБУ РС(Я) «ГПС РС(Я)» 13.06.2024г. было заключено Соглашение о сотрудничестве с Автономной некоммерческой организацией </w:t>
      </w:r>
      <w:r w:rsidRPr="00A303ED">
        <w:rPr>
          <w:rFonts w:eastAsia="Calibri"/>
          <w:sz w:val="27"/>
          <w:szCs w:val="27"/>
          <w:lang w:eastAsia="en-US"/>
        </w:rPr>
        <w:lastRenderedPageBreak/>
        <w:t>среднего профессионального образования «Цифровой колледж «Синергия» в сфере просвещения и информационного сопровождения. В частности, планируется разработка VR-игры на платформе андроид «Действия при пожаре» в целях использования для обучения мерам пожарной безопасности детей и взрослого населения.</w:t>
      </w:r>
    </w:p>
    <w:p w14:paraId="32E98A51" w14:textId="5BA92A18" w:rsidR="00D11B05" w:rsidRDefault="00D11B05" w:rsidP="00D11B05">
      <w:pPr>
        <w:spacing w:line="259" w:lineRule="auto"/>
        <w:ind w:firstLine="567"/>
        <w:jc w:val="both"/>
        <w:rPr>
          <w:rFonts w:eastAsia="Calibri"/>
          <w:sz w:val="27"/>
          <w:szCs w:val="27"/>
          <w:highlight w:val="yellow"/>
          <w:lang w:eastAsia="en-US"/>
        </w:rPr>
      </w:pPr>
      <w:r w:rsidRPr="00D11B05">
        <w:rPr>
          <w:rFonts w:eastAsia="Calibri"/>
          <w:sz w:val="27"/>
          <w:szCs w:val="27"/>
          <w:lang w:eastAsia="en-US"/>
        </w:rPr>
        <w:t>В соответствии с Планом работы по осуществлению профилактики пожаров ГБУ РС(Я) «ГПС РС(Я)» на 2024 г., в соответствии с Указанием ГБУ РС(Я) «ГПС РС(Я)» от 14.05.2024 г. №514/1934 в целях обеспечения пожарной безопасности на объектах организаций летнего отдыха детей и их оздоровления, обучения детей правилам пожарной безопасности, в период с июня-август месяцы проводится сезонная профилактическая операция «Детский отдых». На контроле   444 организации отдыха детей с охватом 23 545 чел., в т.ч. 350 лагерей с дневным пребыванием, 28 загородных стационарных, 28 палаточных, 38 лагерей труда и отдыха, в том числе подверженных лесным пожарам 27. В ходе проведения профилактической операции «Детский отдых» подразделениями ГБУ РС(Я) «ГПС РС(Я)» с начала сезона в детских оздоровительных лагерях проведено 229 инструктажей с обслуживающим   персоналом, в ходе которых проинструктировано 1266 человек. Проведено 235 занятий с детьми, с охватом - 7800 детей. Проведено 16 семинаров с персоналом объектов, в которых приняли участие 228 человек. Проведено 28 конкурсов на противопожарную тематику среди детей, в которых приняло участие 1046 детей. Проведено 83 практические тренировки по эвакуации, в которых приняли участие 649 человек персонала и детей - 3735. Распространено 7112 листовок, памяток на противопожарную тематику.</w:t>
      </w:r>
      <w:r w:rsidRPr="00D11B05">
        <w:rPr>
          <w:rFonts w:eastAsia="Calibri"/>
          <w:sz w:val="27"/>
          <w:szCs w:val="27"/>
          <w:highlight w:val="yellow"/>
          <w:lang w:eastAsia="en-US"/>
        </w:rPr>
        <w:t xml:space="preserve"> </w:t>
      </w:r>
    </w:p>
    <w:p w14:paraId="7ABD0B31" w14:textId="0430641B" w:rsidR="00D11B05" w:rsidRDefault="00D11B05" w:rsidP="00D11B05">
      <w:pPr>
        <w:spacing w:line="259" w:lineRule="auto"/>
        <w:ind w:firstLine="567"/>
        <w:jc w:val="both"/>
        <w:rPr>
          <w:rFonts w:eastAsia="Calibri"/>
          <w:sz w:val="27"/>
          <w:szCs w:val="27"/>
          <w:highlight w:val="yellow"/>
          <w:lang w:eastAsia="en-US"/>
        </w:rPr>
      </w:pPr>
      <w:r w:rsidRPr="00D11B05">
        <w:rPr>
          <w:rFonts w:eastAsia="Calibri"/>
          <w:sz w:val="27"/>
          <w:szCs w:val="27"/>
          <w:lang w:eastAsia="en-US"/>
        </w:rPr>
        <w:t>В рамках межведомственного взаимодействия подразделениями ГБУ РС(Я) «ГПС РС(Я)» принято участие в 6 этапах акции «Безопасный лед», также в проведении 1 этапа акции «Вода – безопасная территория» в период с 24 по 30 июня 2024 года.</w:t>
      </w:r>
    </w:p>
    <w:p w14:paraId="6BB16BCA" w14:textId="77777777" w:rsidR="00104531" w:rsidRPr="00104531" w:rsidRDefault="00104531" w:rsidP="00104531">
      <w:pPr>
        <w:shd w:val="clear" w:color="auto" w:fill="FFFFFF" w:themeFill="background1"/>
        <w:spacing w:line="276" w:lineRule="auto"/>
        <w:ind w:firstLine="709"/>
        <w:jc w:val="both"/>
        <w:rPr>
          <w:bCs/>
          <w:iCs/>
          <w:sz w:val="27"/>
          <w:szCs w:val="27"/>
        </w:rPr>
      </w:pPr>
    </w:p>
    <w:p w14:paraId="79E9A12C" w14:textId="3BD244D5" w:rsidR="00636F7B" w:rsidRDefault="00636F7B" w:rsidP="00636F7B">
      <w:pPr>
        <w:shd w:val="clear" w:color="auto" w:fill="FFFFFF" w:themeFill="background1"/>
        <w:spacing w:line="276" w:lineRule="auto"/>
        <w:ind w:firstLine="709"/>
        <w:jc w:val="both"/>
        <w:rPr>
          <w:bCs/>
          <w:iCs/>
          <w:sz w:val="27"/>
          <w:szCs w:val="27"/>
        </w:rPr>
      </w:pPr>
      <w:r w:rsidRPr="003311C0">
        <w:rPr>
          <w:bCs/>
          <w:iCs/>
          <w:sz w:val="27"/>
          <w:szCs w:val="27"/>
        </w:rPr>
        <w:t xml:space="preserve">Таким образом, </w:t>
      </w:r>
      <w:r w:rsidR="00B45A1D">
        <w:rPr>
          <w:bCs/>
          <w:iCs/>
          <w:sz w:val="27"/>
          <w:szCs w:val="27"/>
        </w:rPr>
        <w:t>с начала</w:t>
      </w:r>
      <w:r w:rsidR="00704CAB">
        <w:rPr>
          <w:bCs/>
          <w:iCs/>
          <w:sz w:val="27"/>
          <w:szCs w:val="27"/>
        </w:rPr>
        <w:t xml:space="preserve"> 2024 г. </w:t>
      </w:r>
      <w:r w:rsidR="00B45A1D">
        <w:rPr>
          <w:bCs/>
          <w:iCs/>
          <w:sz w:val="27"/>
          <w:szCs w:val="27"/>
        </w:rPr>
        <w:t>по состоянию на 3</w:t>
      </w:r>
      <w:r w:rsidR="00A35914">
        <w:rPr>
          <w:bCs/>
          <w:iCs/>
          <w:sz w:val="27"/>
          <w:szCs w:val="27"/>
        </w:rPr>
        <w:t>0</w:t>
      </w:r>
      <w:r w:rsidR="00B45A1D">
        <w:rPr>
          <w:bCs/>
          <w:iCs/>
          <w:sz w:val="27"/>
          <w:szCs w:val="27"/>
        </w:rPr>
        <w:t>.0</w:t>
      </w:r>
      <w:r w:rsidR="00A35914">
        <w:rPr>
          <w:bCs/>
          <w:iCs/>
          <w:sz w:val="27"/>
          <w:szCs w:val="27"/>
        </w:rPr>
        <w:t>6</w:t>
      </w:r>
      <w:r w:rsidR="00B45A1D">
        <w:rPr>
          <w:bCs/>
          <w:iCs/>
          <w:sz w:val="27"/>
          <w:szCs w:val="27"/>
        </w:rPr>
        <w:t xml:space="preserve">.2024 г. </w:t>
      </w:r>
      <w:r w:rsidRPr="003311C0">
        <w:rPr>
          <w:bCs/>
          <w:iCs/>
          <w:sz w:val="27"/>
          <w:szCs w:val="27"/>
        </w:rPr>
        <w:t xml:space="preserve">обстановка с пожарами и </w:t>
      </w:r>
      <w:r w:rsidR="00D0593E" w:rsidRPr="003311C0">
        <w:rPr>
          <w:bCs/>
          <w:iCs/>
          <w:sz w:val="27"/>
          <w:szCs w:val="27"/>
        </w:rPr>
        <w:t xml:space="preserve">их </w:t>
      </w:r>
      <w:r w:rsidRPr="003311C0">
        <w:rPr>
          <w:bCs/>
          <w:iCs/>
          <w:sz w:val="27"/>
          <w:szCs w:val="27"/>
        </w:rPr>
        <w:t>последствиями характеризуется следующими показателями:</w:t>
      </w:r>
    </w:p>
    <w:p w14:paraId="740EDF4F" w14:textId="6115B40B" w:rsidR="006C7483" w:rsidRPr="006C7483" w:rsidRDefault="006C7483" w:rsidP="006C7483">
      <w:pPr>
        <w:ind w:right="-1" w:firstLine="709"/>
        <w:jc w:val="both"/>
        <w:rPr>
          <w:rFonts w:eastAsia="Calibri"/>
          <w:sz w:val="27"/>
          <w:szCs w:val="27"/>
          <w:lang w:eastAsia="en-US"/>
        </w:rPr>
      </w:pPr>
      <w:bookmarkStart w:id="6" w:name="_Hlk94646955"/>
      <w:r w:rsidRPr="006C7483">
        <w:rPr>
          <w:rFonts w:eastAsia="Calibri"/>
          <w:b/>
          <w:sz w:val="27"/>
          <w:szCs w:val="27"/>
          <w:u w:val="single"/>
          <w:lang w:eastAsia="en-US"/>
        </w:rPr>
        <w:t>В районе выезда подразделений</w:t>
      </w:r>
      <w:r w:rsidRPr="006C7483">
        <w:rPr>
          <w:rFonts w:eastAsia="Calibri"/>
          <w:sz w:val="27"/>
          <w:szCs w:val="27"/>
          <w:u w:val="single"/>
          <w:lang w:eastAsia="en-US"/>
        </w:rPr>
        <w:t xml:space="preserve"> </w:t>
      </w:r>
      <w:r w:rsidRPr="006C7483">
        <w:rPr>
          <w:rFonts w:eastAsia="Calibri"/>
          <w:b/>
          <w:sz w:val="27"/>
          <w:szCs w:val="27"/>
          <w:u w:val="single"/>
          <w:lang w:eastAsia="en-US"/>
        </w:rPr>
        <w:t>ГБУ РС(Я) «ГПС РС(Я)»</w:t>
      </w:r>
      <w:bookmarkStart w:id="7" w:name="_Hlk94647441"/>
      <w:r w:rsidRPr="006C7483">
        <w:rPr>
          <w:rFonts w:eastAsia="Calibri"/>
          <w:sz w:val="27"/>
          <w:szCs w:val="27"/>
          <w:lang w:eastAsia="en-US"/>
        </w:rPr>
        <w:t xml:space="preserve"> зарегистрировано </w:t>
      </w:r>
      <w:r w:rsidR="00A35914">
        <w:rPr>
          <w:rFonts w:eastAsia="Calibri"/>
          <w:sz w:val="27"/>
          <w:szCs w:val="27"/>
          <w:lang w:eastAsia="en-US"/>
        </w:rPr>
        <w:t>382</w:t>
      </w:r>
      <w:r w:rsidRPr="006C7483">
        <w:rPr>
          <w:rFonts w:eastAsia="Calibri"/>
          <w:sz w:val="27"/>
          <w:szCs w:val="27"/>
          <w:lang w:eastAsia="en-US"/>
        </w:rPr>
        <w:t xml:space="preserve"> пожар</w:t>
      </w:r>
      <w:r>
        <w:rPr>
          <w:rFonts w:eastAsia="Calibri"/>
          <w:sz w:val="27"/>
          <w:szCs w:val="27"/>
          <w:lang w:eastAsia="en-US"/>
        </w:rPr>
        <w:t>а</w:t>
      </w:r>
      <w:r w:rsidRPr="006C7483">
        <w:rPr>
          <w:rFonts w:eastAsia="Calibri"/>
          <w:sz w:val="27"/>
          <w:szCs w:val="27"/>
          <w:lang w:eastAsia="en-US"/>
        </w:rPr>
        <w:t xml:space="preserve"> (АППГ – </w:t>
      </w:r>
      <w:r w:rsidR="00A35914">
        <w:rPr>
          <w:rFonts w:eastAsia="Calibri"/>
          <w:sz w:val="27"/>
          <w:szCs w:val="27"/>
          <w:lang w:eastAsia="en-US"/>
        </w:rPr>
        <w:t>353</w:t>
      </w:r>
      <w:r w:rsidRPr="006C7483">
        <w:rPr>
          <w:rFonts w:eastAsia="Calibri"/>
          <w:sz w:val="27"/>
          <w:szCs w:val="27"/>
          <w:lang w:eastAsia="en-US"/>
        </w:rPr>
        <w:t>; +</w:t>
      </w:r>
      <w:r w:rsidR="00A35914">
        <w:rPr>
          <w:rFonts w:eastAsia="Calibri"/>
          <w:sz w:val="27"/>
          <w:szCs w:val="27"/>
          <w:lang w:eastAsia="en-US"/>
        </w:rPr>
        <w:t>8,2</w:t>
      </w:r>
      <w:r w:rsidRPr="006C7483">
        <w:rPr>
          <w:rFonts w:eastAsia="Calibri"/>
          <w:sz w:val="27"/>
          <w:szCs w:val="27"/>
          <w:lang w:eastAsia="en-US"/>
        </w:rPr>
        <w:t>%), при пожарах погибло 2</w:t>
      </w:r>
      <w:r w:rsidR="00A35914">
        <w:rPr>
          <w:rFonts w:eastAsia="Calibri"/>
          <w:sz w:val="27"/>
          <w:szCs w:val="27"/>
          <w:lang w:eastAsia="en-US"/>
        </w:rPr>
        <w:t>3</w:t>
      </w:r>
      <w:r w:rsidRPr="006C7483">
        <w:rPr>
          <w:rFonts w:eastAsia="Calibri"/>
          <w:sz w:val="27"/>
          <w:szCs w:val="27"/>
          <w:lang w:eastAsia="en-US"/>
        </w:rPr>
        <w:t xml:space="preserve"> человек</w:t>
      </w:r>
      <w:r w:rsidR="00A35914">
        <w:rPr>
          <w:rFonts w:eastAsia="Calibri"/>
          <w:sz w:val="27"/>
          <w:szCs w:val="27"/>
          <w:lang w:eastAsia="en-US"/>
        </w:rPr>
        <w:t>а</w:t>
      </w:r>
      <w:r w:rsidRPr="006C7483">
        <w:rPr>
          <w:rFonts w:eastAsia="Calibri"/>
          <w:sz w:val="27"/>
          <w:szCs w:val="27"/>
          <w:lang w:eastAsia="en-US"/>
        </w:rPr>
        <w:t xml:space="preserve"> (АППГ – 10; +1</w:t>
      </w:r>
      <w:r w:rsidR="00A35914">
        <w:rPr>
          <w:rFonts w:eastAsia="Calibri"/>
          <w:sz w:val="27"/>
          <w:szCs w:val="27"/>
          <w:lang w:eastAsia="en-US"/>
        </w:rPr>
        <w:t>3</w:t>
      </w:r>
      <w:r w:rsidRPr="006C7483">
        <w:rPr>
          <w:rFonts w:eastAsia="Calibri"/>
          <w:sz w:val="27"/>
          <w:szCs w:val="27"/>
          <w:lang w:eastAsia="en-US"/>
        </w:rPr>
        <w:t>0%), в том числе детей 6 (АППГ - 1; +500%), травмировано 1</w:t>
      </w:r>
      <w:r w:rsidR="00A35914">
        <w:rPr>
          <w:rFonts w:eastAsia="Calibri"/>
          <w:sz w:val="27"/>
          <w:szCs w:val="27"/>
          <w:lang w:eastAsia="en-US"/>
        </w:rPr>
        <w:t>7</w:t>
      </w:r>
      <w:r w:rsidRPr="006C7483">
        <w:rPr>
          <w:rFonts w:eastAsia="Calibri"/>
          <w:sz w:val="27"/>
          <w:szCs w:val="27"/>
          <w:lang w:eastAsia="en-US"/>
        </w:rPr>
        <w:t xml:space="preserve"> человек (АППГ – </w:t>
      </w:r>
      <w:r w:rsidR="00A35914">
        <w:rPr>
          <w:rFonts w:eastAsia="Calibri"/>
          <w:sz w:val="27"/>
          <w:szCs w:val="27"/>
          <w:lang w:eastAsia="en-US"/>
        </w:rPr>
        <w:t>7</w:t>
      </w:r>
      <w:r w:rsidRPr="006C7483">
        <w:rPr>
          <w:rFonts w:eastAsia="Calibri"/>
          <w:sz w:val="27"/>
          <w:szCs w:val="27"/>
          <w:lang w:eastAsia="en-US"/>
        </w:rPr>
        <w:t xml:space="preserve"> чел.; +1</w:t>
      </w:r>
      <w:r w:rsidR="00A35914">
        <w:rPr>
          <w:rFonts w:eastAsia="Calibri"/>
          <w:sz w:val="27"/>
          <w:szCs w:val="27"/>
          <w:lang w:eastAsia="en-US"/>
        </w:rPr>
        <w:t>42,9</w:t>
      </w:r>
      <w:r w:rsidRPr="006C7483">
        <w:rPr>
          <w:rFonts w:eastAsia="Calibri"/>
          <w:sz w:val="27"/>
          <w:szCs w:val="27"/>
          <w:lang w:eastAsia="en-US"/>
        </w:rPr>
        <w:t xml:space="preserve">%), в том числе детей - </w:t>
      </w:r>
      <w:r w:rsidR="00A35914">
        <w:rPr>
          <w:rFonts w:eastAsia="Calibri"/>
          <w:sz w:val="27"/>
          <w:szCs w:val="27"/>
          <w:lang w:eastAsia="en-US"/>
        </w:rPr>
        <w:t>3</w:t>
      </w:r>
      <w:r w:rsidRPr="006C7483">
        <w:rPr>
          <w:rFonts w:eastAsia="Calibri"/>
          <w:sz w:val="27"/>
          <w:szCs w:val="27"/>
          <w:lang w:eastAsia="en-US"/>
        </w:rPr>
        <w:t xml:space="preserve"> (АППГ – 0; +100%), материальный ущерб составляет 1 млн. </w:t>
      </w:r>
      <w:r w:rsidR="00A35914">
        <w:rPr>
          <w:rFonts w:eastAsia="Calibri"/>
          <w:sz w:val="27"/>
          <w:szCs w:val="27"/>
          <w:lang w:eastAsia="en-US"/>
        </w:rPr>
        <w:t>725</w:t>
      </w:r>
      <w:r w:rsidRPr="006C7483">
        <w:rPr>
          <w:rFonts w:eastAsia="Calibri"/>
          <w:sz w:val="27"/>
          <w:szCs w:val="27"/>
          <w:lang w:eastAsia="en-US"/>
        </w:rPr>
        <w:t xml:space="preserve"> тыс. </w:t>
      </w:r>
      <w:r w:rsidR="00A35914">
        <w:rPr>
          <w:rFonts w:eastAsia="Calibri"/>
          <w:sz w:val="27"/>
          <w:szCs w:val="27"/>
          <w:lang w:eastAsia="en-US"/>
        </w:rPr>
        <w:t>151</w:t>
      </w:r>
      <w:r w:rsidRPr="006C7483">
        <w:rPr>
          <w:rFonts w:eastAsia="Calibri"/>
          <w:sz w:val="27"/>
          <w:szCs w:val="27"/>
          <w:lang w:eastAsia="en-US"/>
        </w:rPr>
        <w:t xml:space="preserve"> руб. (АППГ – 53 млн. 299 тыс. 565 руб.; -9</w:t>
      </w:r>
      <w:r w:rsidR="00A35914">
        <w:rPr>
          <w:rFonts w:eastAsia="Calibri"/>
          <w:sz w:val="27"/>
          <w:szCs w:val="27"/>
          <w:lang w:eastAsia="en-US"/>
        </w:rPr>
        <w:t>6,8</w:t>
      </w:r>
      <w:r w:rsidRPr="006C7483">
        <w:rPr>
          <w:rFonts w:eastAsia="Calibri"/>
          <w:sz w:val="27"/>
          <w:szCs w:val="27"/>
          <w:lang w:eastAsia="en-US"/>
        </w:rPr>
        <w:t>%)</w:t>
      </w:r>
      <w:bookmarkEnd w:id="7"/>
      <w:r w:rsidRPr="006C7483">
        <w:rPr>
          <w:rFonts w:eastAsia="Calibri"/>
          <w:sz w:val="27"/>
          <w:szCs w:val="27"/>
          <w:lang w:eastAsia="en-US"/>
        </w:rPr>
        <w:t>, эвакуировано 1</w:t>
      </w:r>
      <w:r w:rsidR="00A35914">
        <w:rPr>
          <w:rFonts w:eastAsia="Calibri"/>
          <w:sz w:val="27"/>
          <w:szCs w:val="27"/>
          <w:lang w:eastAsia="en-US"/>
        </w:rPr>
        <w:t>76</w:t>
      </w:r>
      <w:r w:rsidRPr="006C7483">
        <w:rPr>
          <w:rFonts w:eastAsia="Calibri"/>
          <w:sz w:val="27"/>
          <w:szCs w:val="27"/>
          <w:lang w:eastAsia="en-US"/>
        </w:rPr>
        <w:t xml:space="preserve"> человек (АППГ 10</w:t>
      </w:r>
      <w:r w:rsidR="00A35914">
        <w:rPr>
          <w:rFonts w:eastAsia="Calibri"/>
          <w:sz w:val="27"/>
          <w:szCs w:val="27"/>
          <w:lang w:eastAsia="en-US"/>
        </w:rPr>
        <w:t>2</w:t>
      </w:r>
      <w:r w:rsidRPr="006C7483">
        <w:rPr>
          <w:rFonts w:eastAsia="Calibri"/>
          <w:sz w:val="27"/>
          <w:szCs w:val="27"/>
          <w:lang w:eastAsia="en-US"/>
        </w:rPr>
        <w:t xml:space="preserve"> чел.; +</w:t>
      </w:r>
      <w:r w:rsidR="00A35914">
        <w:rPr>
          <w:rFonts w:eastAsia="Calibri"/>
          <w:sz w:val="27"/>
          <w:szCs w:val="27"/>
          <w:lang w:eastAsia="en-US"/>
        </w:rPr>
        <w:t>72,5</w:t>
      </w:r>
      <w:r w:rsidRPr="006C7483">
        <w:rPr>
          <w:rFonts w:eastAsia="Calibri"/>
          <w:sz w:val="27"/>
          <w:szCs w:val="27"/>
          <w:lang w:eastAsia="en-US"/>
        </w:rPr>
        <w:t>%), спасено 9 человек (АППГ – 3; +200%), спасено материальных ценностей на сумму 4</w:t>
      </w:r>
      <w:r w:rsidR="00A35914">
        <w:rPr>
          <w:rFonts w:eastAsia="Calibri"/>
          <w:sz w:val="27"/>
          <w:szCs w:val="27"/>
          <w:lang w:eastAsia="en-US"/>
        </w:rPr>
        <w:t>1</w:t>
      </w:r>
      <w:r w:rsidRPr="006C7483">
        <w:rPr>
          <w:rFonts w:eastAsia="Calibri"/>
          <w:sz w:val="27"/>
          <w:szCs w:val="27"/>
          <w:lang w:eastAsia="en-US"/>
        </w:rPr>
        <w:t xml:space="preserve"> млн. 350 тыс. 000 руб. (АППГ 1 млн.200 тыс. руб.; рост в 34 р.).</w:t>
      </w:r>
    </w:p>
    <w:bookmarkEnd w:id="6"/>
    <w:p w14:paraId="725999DE" w14:textId="603743EB" w:rsidR="006C7483" w:rsidRPr="006C7483" w:rsidRDefault="006C7483" w:rsidP="006C7483">
      <w:pPr>
        <w:ind w:right="-1" w:firstLine="709"/>
        <w:jc w:val="both"/>
        <w:rPr>
          <w:rFonts w:eastAsia="Calibri"/>
          <w:sz w:val="27"/>
          <w:szCs w:val="27"/>
          <w:lang w:eastAsia="en-US"/>
        </w:rPr>
      </w:pPr>
      <w:r w:rsidRPr="006C7483">
        <w:rPr>
          <w:rFonts w:eastAsia="Calibri"/>
          <w:b/>
          <w:sz w:val="27"/>
          <w:szCs w:val="27"/>
          <w:u w:val="single"/>
          <w:lang w:eastAsia="en-US"/>
        </w:rPr>
        <w:t>В районе выезда</w:t>
      </w:r>
      <w:r w:rsidRPr="006C7483">
        <w:rPr>
          <w:rFonts w:eastAsia="Calibri"/>
          <w:sz w:val="27"/>
          <w:szCs w:val="27"/>
          <w:u w:val="single"/>
          <w:lang w:eastAsia="en-US"/>
        </w:rPr>
        <w:t xml:space="preserve"> </w:t>
      </w:r>
      <w:r w:rsidRPr="006C7483">
        <w:rPr>
          <w:rFonts w:eastAsia="Calibri"/>
          <w:b/>
          <w:sz w:val="27"/>
          <w:szCs w:val="27"/>
          <w:u w:val="single"/>
          <w:lang w:eastAsia="en-US"/>
        </w:rPr>
        <w:t>ФПС ГПС ГУ МЧС России по РС(Я)</w:t>
      </w:r>
      <w:r w:rsidRPr="006C7483">
        <w:rPr>
          <w:rFonts w:eastAsia="Calibri"/>
          <w:sz w:val="27"/>
          <w:szCs w:val="27"/>
          <w:lang w:eastAsia="en-US"/>
        </w:rPr>
        <w:t xml:space="preserve"> зарегистрировано </w:t>
      </w:r>
      <w:r w:rsidR="00A35914">
        <w:rPr>
          <w:rFonts w:eastAsia="Calibri"/>
          <w:sz w:val="27"/>
          <w:szCs w:val="27"/>
          <w:lang w:eastAsia="en-US"/>
        </w:rPr>
        <w:t>568</w:t>
      </w:r>
      <w:r w:rsidRPr="006C7483">
        <w:rPr>
          <w:rFonts w:eastAsia="Calibri"/>
          <w:sz w:val="27"/>
          <w:szCs w:val="27"/>
          <w:lang w:eastAsia="en-US"/>
        </w:rPr>
        <w:t xml:space="preserve"> пожар</w:t>
      </w:r>
      <w:r w:rsidR="00A35914">
        <w:rPr>
          <w:rFonts w:eastAsia="Calibri"/>
          <w:sz w:val="27"/>
          <w:szCs w:val="27"/>
          <w:lang w:eastAsia="en-US"/>
        </w:rPr>
        <w:t>ов</w:t>
      </w:r>
      <w:r w:rsidRPr="006C7483">
        <w:rPr>
          <w:rFonts w:eastAsia="Calibri"/>
          <w:sz w:val="27"/>
          <w:szCs w:val="27"/>
          <w:lang w:eastAsia="en-US"/>
        </w:rPr>
        <w:t xml:space="preserve"> (АППГ – </w:t>
      </w:r>
      <w:r w:rsidR="00A35914">
        <w:rPr>
          <w:rFonts w:eastAsia="Calibri"/>
          <w:sz w:val="27"/>
          <w:szCs w:val="27"/>
          <w:lang w:eastAsia="en-US"/>
        </w:rPr>
        <w:t>549</w:t>
      </w:r>
      <w:r w:rsidRPr="006C7483">
        <w:rPr>
          <w:rFonts w:eastAsia="Calibri"/>
          <w:sz w:val="27"/>
          <w:szCs w:val="27"/>
          <w:lang w:eastAsia="en-US"/>
        </w:rPr>
        <w:t>; +</w:t>
      </w:r>
      <w:r w:rsidR="00A35914">
        <w:rPr>
          <w:rFonts w:eastAsia="Calibri"/>
          <w:sz w:val="27"/>
          <w:szCs w:val="27"/>
          <w:lang w:eastAsia="en-US"/>
        </w:rPr>
        <w:t>3,5</w:t>
      </w:r>
      <w:r w:rsidRPr="006C7483">
        <w:rPr>
          <w:rFonts w:eastAsia="Calibri"/>
          <w:sz w:val="27"/>
          <w:szCs w:val="27"/>
          <w:lang w:eastAsia="en-US"/>
        </w:rPr>
        <w:t>%), при пожарах погибло 7 человек (АППГ – 1</w:t>
      </w:r>
      <w:r w:rsidR="00A35914">
        <w:rPr>
          <w:rFonts w:eastAsia="Calibri"/>
          <w:sz w:val="27"/>
          <w:szCs w:val="27"/>
          <w:lang w:eastAsia="en-US"/>
        </w:rPr>
        <w:t>6</w:t>
      </w:r>
      <w:r w:rsidRPr="006C7483">
        <w:rPr>
          <w:rFonts w:eastAsia="Calibri"/>
          <w:sz w:val="27"/>
          <w:szCs w:val="27"/>
          <w:lang w:eastAsia="en-US"/>
        </w:rPr>
        <w:t>; -5</w:t>
      </w:r>
      <w:r w:rsidR="00A35914">
        <w:rPr>
          <w:rFonts w:eastAsia="Calibri"/>
          <w:sz w:val="27"/>
          <w:szCs w:val="27"/>
          <w:lang w:eastAsia="en-US"/>
        </w:rPr>
        <w:t>6</w:t>
      </w:r>
      <w:r w:rsidRPr="006C7483">
        <w:rPr>
          <w:rFonts w:eastAsia="Calibri"/>
          <w:sz w:val="27"/>
          <w:szCs w:val="27"/>
          <w:lang w:eastAsia="en-US"/>
        </w:rPr>
        <w:t xml:space="preserve">,3%), в том числе детей – 1 (АППГ - 0; +100%), травмировано </w:t>
      </w:r>
      <w:r w:rsidR="00515EAD">
        <w:rPr>
          <w:rFonts w:eastAsia="Calibri"/>
          <w:sz w:val="27"/>
          <w:szCs w:val="27"/>
          <w:lang w:eastAsia="en-US"/>
        </w:rPr>
        <w:t>9</w:t>
      </w:r>
      <w:r w:rsidRPr="006C7483">
        <w:rPr>
          <w:rFonts w:eastAsia="Calibri"/>
          <w:sz w:val="27"/>
          <w:szCs w:val="27"/>
          <w:lang w:eastAsia="en-US"/>
        </w:rPr>
        <w:t xml:space="preserve"> человек (АППГ – </w:t>
      </w:r>
      <w:r w:rsidR="00A35914">
        <w:rPr>
          <w:rFonts w:eastAsia="Calibri"/>
          <w:sz w:val="27"/>
          <w:szCs w:val="27"/>
          <w:lang w:eastAsia="en-US"/>
        </w:rPr>
        <w:t>31</w:t>
      </w:r>
      <w:r w:rsidRPr="006C7483">
        <w:rPr>
          <w:rFonts w:eastAsia="Calibri"/>
          <w:sz w:val="27"/>
          <w:szCs w:val="27"/>
          <w:lang w:eastAsia="en-US"/>
        </w:rPr>
        <w:t xml:space="preserve"> чел.;           -</w:t>
      </w:r>
      <w:r>
        <w:rPr>
          <w:rFonts w:eastAsia="Calibri"/>
          <w:sz w:val="27"/>
          <w:szCs w:val="27"/>
          <w:lang w:eastAsia="en-US"/>
        </w:rPr>
        <w:t>7</w:t>
      </w:r>
      <w:r w:rsidR="00515EAD">
        <w:rPr>
          <w:rFonts w:eastAsia="Calibri"/>
          <w:sz w:val="27"/>
          <w:szCs w:val="27"/>
          <w:lang w:eastAsia="en-US"/>
        </w:rPr>
        <w:t>1</w:t>
      </w:r>
      <w:r w:rsidRPr="006C7483">
        <w:rPr>
          <w:rFonts w:eastAsia="Calibri"/>
          <w:sz w:val="27"/>
          <w:szCs w:val="27"/>
          <w:lang w:eastAsia="en-US"/>
        </w:rPr>
        <w:t xml:space="preserve">%), в том числе детей – 1 (АППГ - 5; -80%), материальный ущерб составляет </w:t>
      </w:r>
      <w:r w:rsidR="00A35914">
        <w:rPr>
          <w:rFonts w:eastAsia="Calibri"/>
          <w:sz w:val="27"/>
          <w:szCs w:val="27"/>
          <w:lang w:eastAsia="en-US"/>
        </w:rPr>
        <w:t>3</w:t>
      </w:r>
      <w:r w:rsidRPr="006C7483">
        <w:rPr>
          <w:rFonts w:eastAsia="Calibri"/>
          <w:sz w:val="27"/>
          <w:szCs w:val="27"/>
          <w:lang w:eastAsia="en-US"/>
        </w:rPr>
        <w:t xml:space="preserve">4 млн. </w:t>
      </w:r>
      <w:r w:rsidR="00A35914">
        <w:rPr>
          <w:rFonts w:eastAsia="Calibri"/>
          <w:sz w:val="27"/>
          <w:szCs w:val="27"/>
          <w:lang w:eastAsia="en-US"/>
        </w:rPr>
        <w:t>547</w:t>
      </w:r>
      <w:r w:rsidRPr="006C7483">
        <w:rPr>
          <w:rFonts w:eastAsia="Calibri"/>
          <w:sz w:val="27"/>
          <w:szCs w:val="27"/>
          <w:lang w:eastAsia="en-US"/>
        </w:rPr>
        <w:t xml:space="preserve"> тыс. </w:t>
      </w:r>
      <w:r w:rsidR="00A35914">
        <w:rPr>
          <w:rFonts w:eastAsia="Calibri"/>
          <w:sz w:val="27"/>
          <w:szCs w:val="27"/>
          <w:lang w:eastAsia="en-US"/>
        </w:rPr>
        <w:t>123</w:t>
      </w:r>
      <w:r w:rsidRPr="006C7483">
        <w:rPr>
          <w:rFonts w:eastAsia="Calibri"/>
          <w:sz w:val="27"/>
          <w:szCs w:val="27"/>
          <w:lang w:eastAsia="en-US"/>
        </w:rPr>
        <w:t xml:space="preserve"> руб</w:t>
      </w:r>
      <w:r w:rsidR="00A35914">
        <w:rPr>
          <w:rFonts w:eastAsia="Calibri"/>
          <w:sz w:val="27"/>
          <w:szCs w:val="27"/>
          <w:lang w:eastAsia="en-US"/>
        </w:rPr>
        <w:t>.</w:t>
      </w:r>
      <w:r w:rsidRPr="006C7483">
        <w:rPr>
          <w:rFonts w:eastAsia="Calibri"/>
          <w:sz w:val="27"/>
          <w:szCs w:val="27"/>
          <w:lang w:eastAsia="en-US"/>
        </w:rPr>
        <w:t xml:space="preserve"> (АППГ – 4 млн. 734 тыс.994 руб.; </w:t>
      </w:r>
      <w:r w:rsidR="00A35914">
        <w:rPr>
          <w:rFonts w:eastAsia="Calibri"/>
          <w:sz w:val="27"/>
          <w:szCs w:val="27"/>
          <w:lang w:eastAsia="en-US"/>
        </w:rPr>
        <w:t>+629,6</w:t>
      </w:r>
      <w:r w:rsidRPr="006C7483">
        <w:rPr>
          <w:rFonts w:eastAsia="Calibri"/>
          <w:sz w:val="27"/>
          <w:szCs w:val="27"/>
          <w:lang w:eastAsia="en-US"/>
        </w:rPr>
        <w:t>%), в ходе тушения пожаров спасено 1</w:t>
      </w:r>
      <w:r w:rsidR="00A35914">
        <w:rPr>
          <w:rFonts w:eastAsia="Calibri"/>
          <w:sz w:val="27"/>
          <w:szCs w:val="27"/>
          <w:lang w:eastAsia="en-US"/>
        </w:rPr>
        <w:t>40</w:t>
      </w:r>
      <w:r w:rsidRPr="006C7483">
        <w:rPr>
          <w:rFonts w:eastAsia="Calibri"/>
          <w:sz w:val="27"/>
          <w:szCs w:val="27"/>
          <w:lang w:eastAsia="en-US"/>
        </w:rPr>
        <w:t xml:space="preserve"> человек (АППГ – </w:t>
      </w:r>
      <w:r w:rsidR="00A35914">
        <w:rPr>
          <w:rFonts w:eastAsia="Calibri"/>
          <w:sz w:val="27"/>
          <w:szCs w:val="27"/>
          <w:lang w:eastAsia="en-US"/>
        </w:rPr>
        <w:t>104</w:t>
      </w:r>
      <w:r w:rsidRPr="006C7483">
        <w:rPr>
          <w:rFonts w:eastAsia="Calibri"/>
          <w:sz w:val="27"/>
          <w:szCs w:val="27"/>
          <w:lang w:eastAsia="en-US"/>
        </w:rPr>
        <w:t>; +3</w:t>
      </w:r>
      <w:r w:rsidR="00A35914">
        <w:rPr>
          <w:rFonts w:eastAsia="Calibri"/>
          <w:sz w:val="27"/>
          <w:szCs w:val="27"/>
          <w:lang w:eastAsia="en-US"/>
        </w:rPr>
        <w:t>4,6</w:t>
      </w:r>
      <w:r w:rsidRPr="006C7483">
        <w:rPr>
          <w:rFonts w:eastAsia="Calibri"/>
          <w:sz w:val="27"/>
          <w:szCs w:val="27"/>
          <w:lang w:eastAsia="en-US"/>
        </w:rPr>
        <w:t xml:space="preserve">%), эвакуировано </w:t>
      </w:r>
      <w:r w:rsidR="00A35914">
        <w:rPr>
          <w:rFonts w:eastAsia="Calibri"/>
          <w:sz w:val="27"/>
          <w:szCs w:val="27"/>
          <w:lang w:eastAsia="en-US"/>
        </w:rPr>
        <w:t>698</w:t>
      </w:r>
      <w:r w:rsidRPr="006C7483">
        <w:rPr>
          <w:rFonts w:eastAsia="Calibri"/>
          <w:sz w:val="27"/>
          <w:szCs w:val="27"/>
          <w:lang w:eastAsia="en-US"/>
        </w:rPr>
        <w:t xml:space="preserve"> человек </w:t>
      </w:r>
      <w:r w:rsidRPr="006C7483">
        <w:rPr>
          <w:rFonts w:eastAsia="Calibri"/>
          <w:sz w:val="27"/>
          <w:szCs w:val="27"/>
          <w:lang w:eastAsia="en-US"/>
        </w:rPr>
        <w:lastRenderedPageBreak/>
        <w:t xml:space="preserve">(АППГ – </w:t>
      </w:r>
      <w:r w:rsidR="00A35914">
        <w:rPr>
          <w:rFonts w:eastAsia="Calibri"/>
          <w:sz w:val="27"/>
          <w:szCs w:val="27"/>
          <w:lang w:eastAsia="en-US"/>
        </w:rPr>
        <w:t>899</w:t>
      </w:r>
      <w:r w:rsidRPr="006C7483">
        <w:rPr>
          <w:rFonts w:eastAsia="Calibri"/>
          <w:sz w:val="27"/>
          <w:szCs w:val="27"/>
          <w:lang w:eastAsia="en-US"/>
        </w:rPr>
        <w:t>; -</w:t>
      </w:r>
      <w:r w:rsidR="00A35914">
        <w:rPr>
          <w:rFonts w:eastAsia="Calibri"/>
          <w:sz w:val="27"/>
          <w:szCs w:val="27"/>
          <w:lang w:eastAsia="en-US"/>
        </w:rPr>
        <w:t>22,4</w:t>
      </w:r>
      <w:r w:rsidRPr="006C7483">
        <w:rPr>
          <w:rFonts w:eastAsia="Calibri"/>
          <w:sz w:val="27"/>
          <w:szCs w:val="27"/>
          <w:lang w:eastAsia="en-US"/>
        </w:rPr>
        <w:t>%), спасено материальных ценностей на сумму 1</w:t>
      </w:r>
      <w:r w:rsidR="00A35914">
        <w:rPr>
          <w:rFonts w:eastAsia="Calibri"/>
          <w:sz w:val="27"/>
          <w:szCs w:val="27"/>
          <w:lang w:eastAsia="en-US"/>
        </w:rPr>
        <w:t>62</w:t>
      </w:r>
      <w:r w:rsidRPr="006C7483">
        <w:rPr>
          <w:rFonts w:eastAsia="Calibri"/>
          <w:sz w:val="27"/>
          <w:szCs w:val="27"/>
          <w:lang w:eastAsia="en-US"/>
        </w:rPr>
        <w:t xml:space="preserve"> млн. </w:t>
      </w:r>
      <w:r w:rsidR="00A35914">
        <w:rPr>
          <w:rFonts w:eastAsia="Calibri"/>
          <w:sz w:val="27"/>
          <w:szCs w:val="27"/>
          <w:lang w:eastAsia="en-US"/>
        </w:rPr>
        <w:t>9</w:t>
      </w:r>
      <w:r w:rsidRPr="006C7483">
        <w:rPr>
          <w:rFonts w:eastAsia="Calibri"/>
          <w:sz w:val="27"/>
          <w:szCs w:val="27"/>
          <w:lang w:eastAsia="en-US"/>
        </w:rPr>
        <w:t>29 тыс. 600 руб. (АППГ 2</w:t>
      </w:r>
      <w:r w:rsidR="00A35914">
        <w:rPr>
          <w:rFonts w:eastAsia="Calibri"/>
          <w:sz w:val="27"/>
          <w:szCs w:val="27"/>
          <w:lang w:eastAsia="en-US"/>
        </w:rPr>
        <w:t>56</w:t>
      </w:r>
      <w:r w:rsidRPr="006C7483">
        <w:rPr>
          <w:rFonts w:eastAsia="Calibri"/>
          <w:sz w:val="27"/>
          <w:szCs w:val="27"/>
          <w:lang w:eastAsia="en-US"/>
        </w:rPr>
        <w:t xml:space="preserve"> млн. </w:t>
      </w:r>
      <w:r w:rsidR="00A35914">
        <w:rPr>
          <w:rFonts w:eastAsia="Calibri"/>
          <w:sz w:val="27"/>
          <w:szCs w:val="27"/>
          <w:lang w:eastAsia="en-US"/>
        </w:rPr>
        <w:t>51</w:t>
      </w:r>
      <w:r w:rsidRPr="006C7483">
        <w:rPr>
          <w:rFonts w:eastAsia="Calibri"/>
          <w:sz w:val="27"/>
          <w:szCs w:val="27"/>
          <w:lang w:eastAsia="en-US"/>
        </w:rPr>
        <w:t>3 тыс.300 руб.; -</w:t>
      </w:r>
      <w:r w:rsidR="00A35914">
        <w:rPr>
          <w:rFonts w:eastAsia="Calibri"/>
          <w:sz w:val="27"/>
          <w:szCs w:val="27"/>
          <w:lang w:eastAsia="en-US"/>
        </w:rPr>
        <w:t>36</w:t>
      </w:r>
      <w:r w:rsidRPr="006C7483">
        <w:rPr>
          <w:rFonts w:eastAsia="Calibri"/>
          <w:sz w:val="27"/>
          <w:szCs w:val="27"/>
          <w:lang w:eastAsia="en-US"/>
        </w:rPr>
        <w:t>,5%).</w:t>
      </w:r>
    </w:p>
    <w:p w14:paraId="31A4AD6D" w14:textId="1E8FD978" w:rsidR="006C7483" w:rsidRPr="006C7483" w:rsidRDefault="006C7483" w:rsidP="006C7483">
      <w:pPr>
        <w:ind w:right="-1" w:firstLine="709"/>
        <w:jc w:val="both"/>
        <w:rPr>
          <w:rFonts w:eastAsia="Calibri"/>
          <w:sz w:val="27"/>
          <w:szCs w:val="27"/>
          <w:lang w:eastAsia="en-US"/>
        </w:rPr>
      </w:pPr>
      <w:r w:rsidRPr="006C7483">
        <w:rPr>
          <w:rFonts w:eastAsia="Calibri"/>
          <w:b/>
          <w:sz w:val="27"/>
          <w:szCs w:val="27"/>
          <w:u w:val="single"/>
          <w:lang w:eastAsia="en-US"/>
        </w:rPr>
        <w:t>В районе выезда подразделений МПСС</w:t>
      </w:r>
      <w:r w:rsidRPr="006C7483">
        <w:rPr>
          <w:rFonts w:eastAsia="Calibri"/>
          <w:sz w:val="27"/>
          <w:szCs w:val="27"/>
          <w:lang w:eastAsia="en-US"/>
        </w:rPr>
        <w:t xml:space="preserve"> зарегистрировано </w:t>
      </w:r>
      <w:r w:rsidR="00A35914">
        <w:rPr>
          <w:rFonts w:eastAsia="Calibri"/>
          <w:sz w:val="27"/>
          <w:szCs w:val="27"/>
          <w:lang w:eastAsia="en-US"/>
        </w:rPr>
        <w:t>3</w:t>
      </w:r>
      <w:r w:rsidRPr="006C7483">
        <w:rPr>
          <w:rFonts w:eastAsia="Calibri"/>
          <w:sz w:val="27"/>
          <w:szCs w:val="27"/>
          <w:lang w:eastAsia="en-US"/>
        </w:rPr>
        <w:t xml:space="preserve"> пожара (АППГ – 0; +100%), погибших и травмированных не зарегистрировано.</w:t>
      </w:r>
    </w:p>
    <w:p w14:paraId="159DF927" w14:textId="5F811F76" w:rsidR="006C7483" w:rsidRPr="006C7483" w:rsidRDefault="006C7483" w:rsidP="006C7483">
      <w:pPr>
        <w:ind w:right="-1" w:firstLine="709"/>
        <w:jc w:val="both"/>
        <w:rPr>
          <w:rFonts w:eastAsia="Calibri"/>
          <w:sz w:val="27"/>
          <w:szCs w:val="27"/>
          <w:lang w:eastAsia="en-US"/>
        </w:rPr>
      </w:pPr>
      <w:r w:rsidRPr="006C7483">
        <w:rPr>
          <w:rFonts w:eastAsia="Calibri"/>
          <w:b/>
          <w:sz w:val="27"/>
          <w:szCs w:val="27"/>
          <w:u w:val="single"/>
          <w:lang w:eastAsia="en-US"/>
        </w:rPr>
        <w:t>В районе выезда подразделений ДПО</w:t>
      </w:r>
      <w:r w:rsidRPr="006C7483">
        <w:rPr>
          <w:rFonts w:eastAsia="Calibri"/>
          <w:sz w:val="27"/>
          <w:szCs w:val="27"/>
          <w:lang w:eastAsia="en-US"/>
        </w:rPr>
        <w:t xml:space="preserve"> зарегистрирован</w:t>
      </w:r>
      <w:r w:rsidR="00515EAD">
        <w:rPr>
          <w:rFonts w:eastAsia="Calibri"/>
          <w:sz w:val="27"/>
          <w:szCs w:val="27"/>
          <w:lang w:eastAsia="en-US"/>
        </w:rPr>
        <w:t>о</w:t>
      </w:r>
      <w:r w:rsidRPr="006C7483">
        <w:rPr>
          <w:rFonts w:eastAsia="Calibri"/>
          <w:sz w:val="27"/>
          <w:szCs w:val="27"/>
          <w:lang w:eastAsia="en-US"/>
        </w:rPr>
        <w:t xml:space="preserve"> 3</w:t>
      </w:r>
      <w:r w:rsidR="00A35914">
        <w:rPr>
          <w:rFonts w:eastAsia="Calibri"/>
          <w:sz w:val="27"/>
          <w:szCs w:val="27"/>
          <w:lang w:eastAsia="en-US"/>
        </w:rPr>
        <w:t>9</w:t>
      </w:r>
      <w:r w:rsidRPr="006C7483">
        <w:rPr>
          <w:rFonts w:eastAsia="Calibri"/>
          <w:sz w:val="27"/>
          <w:szCs w:val="27"/>
          <w:lang w:eastAsia="en-US"/>
        </w:rPr>
        <w:t xml:space="preserve"> пожар</w:t>
      </w:r>
      <w:r w:rsidR="00A35914">
        <w:rPr>
          <w:rFonts w:eastAsia="Calibri"/>
          <w:sz w:val="27"/>
          <w:szCs w:val="27"/>
          <w:lang w:eastAsia="en-US"/>
        </w:rPr>
        <w:t>ов</w:t>
      </w:r>
      <w:r w:rsidRPr="006C7483">
        <w:rPr>
          <w:rFonts w:eastAsia="Calibri"/>
          <w:sz w:val="27"/>
          <w:szCs w:val="27"/>
          <w:lang w:eastAsia="en-US"/>
        </w:rPr>
        <w:t xml:space="preserve"> (АППГ – </w:t>
      </w:r>
      <w:r w:rsidR="00A35914">
        <w:rPr>
          <w:rFonts w:eastAsia="Calibri"/>
          <w:sz w:val="27"/>
          <w:szCs w:val="27"/>
          <w:lang w:eastAsia="en-US"/>
        </w:rPr>
        <w:t>44</w:t>
      </w:r>
      <w:r w:rsidRPr="006C7483">
        <w:rPr>
          <w:rFonts w:eastAsia="Calibri"/>
          <w:sz w:val="27"/>
          <w:szCs w:val="27"/>
          <w:lang w:eastAsia="en-US"/>
        </w:rPr>
        <w:t>; -1</w:t>
      </w:r>
      <w:r w:rsidR="00A35914">
        <w:rPr>
          <w:rFonts w:eastAsia="Calibri"/>
          <w:sz w:val="27"/>
          <w:szCs w:val="27"/>
          <w:lang w:eastAsia="en-US"/>
        </w:rPr>
        <w:t>1,4</w:t>
      </w:r>
      <w:r w:rsidRPr="006C7483">
        <w:rPr>
          <w:rFonts w:eastAsia="Calibri"/>
          <w:sz w:val="27"/>
          <w:szCs w:val="27"/>
          <w:lang w:eastAsia="en-US"/>
        </w:rPr>
        <w:t xml:space="preserve">%), при пожарах погибло 3 человека (АППГ – 3 чел.; 0%), в том числе детей – 0 (АППГ - 0; 0%), травмировано 0 человек (АППГ – </w:t>
      </w:r>
      <w:r w:rsidR="00A35914">
        <w:rPr>
          <w:rFonts w:eastAsia="Calibri"/>
          <w:sz w:val="27"/>
          <w:szCs w:val="27"/>
          <w:lang w:eastAsia="en-US"/>
        </w:rPr>
        <w:t>4</w:t>
      </w:r>
      <w:r w:rsidRPr="006C7483">
        <w:rPr>
          <w:rFonts w:eastAsia="Calibri"/>
          <w:sz w:val="27"/>
          <w:szCs w:val="27"/>
          <w:lang w:eastAsia="en-US"/>
        </w:rPr>
        <w:t xml:space="preserve"> чел., -100%),</w:t>
      </w:r>
      <w:r w:rsidRPr="006C7483">
        <w:rPr>
          <w:rFonts w:ascii="Calibri" w:eastAsia="Calibri" w:hAnsi="Calibri"/>
          <w:sz w:val="22"/>
          <w:szCs w:val="22"/>
          <w:lang w:eastAsia="en-US"/>
        </w:rPr>
        <w:t xml:space="preserve"> </w:t>
      </w:r>
      <w:r w:rsidRPr="006C7483">
        <w:rPr>
          <w:rFonts w:eastAsia="Calibri"/>
          <w:sz w:val="27"/>
          <w:szCs w:val="27"/>
          <w:lang w:eastAsia="en-US"/>
        </w:rPr>
        <w:t xml:space="preserve">в том числе детей – 0 (АППГ - 0; 0%). </w:t>
      </w:r>
    </w:p>
    <w:p w14:paraId="686C1CBD" w14:textId="1FEAEF64" w:rsidR="006C7483" w:rsidRPr="006C7483" w:rsidRDefault="006C7483" w:rsidP="006C7483">
      <w:pPr>
        <w:ind w:right="-1" w:firstLine="709"/>
        <w:jc w:val="both"/>
        <w:rPr>
          <w:rFonts w:eastAsia="Calibri"/>
          <w:sz w:val="27"/>
          <w:szCs w:val="27"/>
          <w:lang w:eastAsia="en-US"/>
        </w:rPr>
      </w:pPr>
      <w:r w:rsidRPr="006C7483">
        <w:rPr>
          <w:rFonts w:eastAsia="Calibri"/>
          <w:b/>
          <w:sz w:val="27"/>
          <w:szCs w:val="27"/>
          <w:u w:val="single"/>
          <w:lang w:eastAsia="en-US"/>
        </w:rPr>
        <w:t>За пределами района выезда подразделений пожарной охраны</w:t>
      </w:r>
      <w:r w:rsidRPr="006C7483">
        <w:rPr>
          <w:rFonts w:eastAsia="Calibri"/>
          <w:b/>
          <w:sz w:val="27"/>
          <w:szCs w:val="27"/>
          <w:lang w:eastAsia="en-US"/>
        </w:rPr>
        <w:t xml:space="preserve"> </w:t>
      </w:r>
      <w:r w:rsidRPr="006C7483">
        <w:rPr>
          <w:rFonts w:eastAsia="Calibri"/>
          <w:sz w:val="27"/>
          <w:szCs w:val="27"/>
          <w:lang w:eastAsia="en-US"/>
        </w:rPr>
        <w:t>зарегистрировано 11</w:t>
      </w:r>
      <w:r w:rsidRPr="006C7483">
        <w:rPr>
          <w:rFonts w:eastAsia="Calibri"/>
          <w:b/>
          <w:sz w:val="27"/>
          <w:szCs w:val="27"/>
          <w:lang w:eastAsia="en-US"/>
        </w:rPr>
        <w:t xml:space="preserve"> </w:t>
      </w:r>
      <w:r w:rsidRPr="006C7483">
        <w:rPr>
          <w:rFonts w:eastAsia="Calibri"/>
          <w:sz w:val="27"/>
          <w:szCs w:val="27"/>
          <w:lang w:eastAsia="en-US"/>
        </w:rPr>
        <w:t>пожаров (АППГ – 1</w:t>
      </w:r>
      <w:r w:rsidR="00515EAD">
        <w:rPr>
          <w:rFonts w:eastAsia="Calibri"/>
          <w:sz w:val="27"/>
          <w:szCs w:val="27"/>
          <w:lang w:eastAsia="en-US"/>
        </w:rPr>
        <w:t>3</w:t>
      </w:r>
      <w:r w:rsidRPr="006C7483">
        <w:rPr>
          <w:rFonts w:eastAsia="Calibri"/>
          <w:sz w:val="27"/>
          <w:szCs w:val="27"/>
          <w:lang w:eastAsia="en-US"/>
        </w:rPr>
        <w:t xml:space="preserve">; </w:t>
      </w:r>
      <w:r w:rsidR="00515EAD">
        <w:rPr>
          <w:rFonts w:eastAsia="Calibri"/>
          <w:sz w:val="27"/>
          <w:szCs w:val="27"/>
          <w:lang w:eastAsia="en-US"/>
        </w:rPr>
        <w:t>-15,4</w:t>
      </w:r>
      <w:r w:rsidRPr="006C7483">
        <w:rPr>
          <w:rFonts w:eastAsia="Calibri"/>
          <w:sz w:val="27"/>
          <w:szCs w:val="27"/>
          <w:lang w:eastAsia="en-US"/>
        </w:rPr>
        <w:t xml:space="preserve">%), при пожарах погибло 2 человека (АППГ -2; 0%), в том числе детей – 0 (АППГ - 0; 0%), травмировано 0 человек (АППГ – </w:t>
      </w:r>
      <w:r w:rsidR="00515EAD">
        <w:rPr>
          <w:rFonts w:eastAsia="Calibri"/>
          <w:sz w:val="27"/>
          <w:szCs w:val="27"/>
          <w:lang w:eastAsia="en-US"/>
        </w:rPr>
        <w:t>1</w:t>
      </w:r>
      <w:r w:rsidRPr="006C7483">
        <w:rPr>
          <w:rFonts w:eastAsia="Calibri"/>
          <w:sz w:val="27"/>
          <w:szCs w:val="27"/>
          <w:lang w:eastAsia="en-US"/>
        </w:rPr>
        <w:t xml:space="preserve">; </w:t>
      </w:r>
      <w:r w:rsidR="00515EAD">
        <w:rPr>
          <w:rFonts w:eastAsia="Calibri"/>
          <w:sz w:val="27"/>
          <w:szCs w:val="27"/>
          <w:lang w:eastAsia="en-US"/>
        </w:rPr>
        <w:t>-10</w:t>
      </w:r>
      <w:r w:rsidRPr="006C7483">
        <w:rPr>
          <w:rFonts w:eastAsia="Calibri"/>
          <w:sz w:val="27"/>
          <w:szCs w:val="27"/>
          <w:lang w:eastAsia="en-US"/>
        </w:rPr>
        <w:t xml:space="preserve">0%). </w:t>
      </w:r>
    </w:p>
    <w:p w14:paraId="16977B1E" w14:textId="5F58F949" w:rsidR="006C7483" w:rsidRPr="006C7483" w:rsidRDefault="006C7483" w:rsidP="006C7483">
      <w:pPr>
        <w:ind w:right="-1" w:firstLine="709"/>
        <w:jc w:val="both"/>
        <w:rPr>
          <w:rFonts w:eastAsia="Calibri"/>
          <w:sz w:val="26"/>
          <w:szCs w:val="26"/>
          <w:lang w:eastAsia="en-US"/>
        </w:rPr>
      </w:pPr>
      <w:r w:rsidRPr="006C7483">
        <w:rPr>
          <w:rFonts w:eastAsia="Calibri"/>
          <w:b/>
          <w:sz w:val="26"/>
          <w:szCs w:val="26"/>
          <w:u w:val="single"/>
          <w:lang w:eastAsia="en-US"/>
        </w:rPr>
        <w:t>Ландшафтные пожары</w:t>
      </w:r>
      <w:r w:rsidRPr="006C7483">
        <w:rPr>
          <w:rFonts w:eastAsia="Calibri"/>
          <w:b/>
          <w:sz w:val="26"/>
          <w:szCs w:val="26"/>
          <w:lang w:eastAsia="en-US"/>
        </w:rPr>
        <w:t xml:space="preserve"> </w:t>
      </w:r>
      <w:r w:rsidRPr="006C7483">
        <w:rPr>
          <w:rFonts w:eastAsia="Calibri"/>
          <w:sz w:val="26"/>
          <w:szCs w:val="26"/>
          <w:lang w:eastAsia="en-US"/>
        </w:rPr>
        <w:t xml:space="preserve">зарегистрирован </w:t>
      </w:r>
      <w:r w:rsidR="00515EAD">
        <w:rPr>
          <w:rFonts w:eastAsia="Calibri"/>
          <w:sz w:val="26"/>
          <w:szCs w:val="26"/>
          <w:lang w:eastAsia="en-US"/>
        </w:rPr>
        <w:t>31</w:t>
      </w:r>
      <w:r w:rsidRPr="006C7483">
        <w:rPr>
          <w:rFonts w:eastAsia="Calibri"/>
          <w:sz w:val="26"/>
          <w:szCs w:val="26"/>
          <w:lang w:eastAsia="en-US"/>
        </w:rPr>
        <w:t xml:space="preserve"> пожар (АППГ – </w:t>
      </w:r>
      <w:r w:rsidR="00515EAD">
        <w:rPr>
          <w:rFonts w:eastAsia="Calibri"/>
          <w:sz w:val="26"/>
          <w:szCs w:val="26"/>
          <w:lang w:eastAsia="en-US"/>
        </w:rPr>
        <w:t>4</w:t>
      </w:r>
      <w:r w:rsidRPr="006C7483">
        <w:rPr>
          <w:rFonts w:eastAsia="Calibri"/>
          <w:sz w:val="26"/>
          <w:szCs w:val="26"/>
          <w:lang w:eastAsia="en-US"/>
        </w:rPr>
        <w:t>; +</w:t>
      </w:r>
      <w:r w:rsidR="00515EAD">
        <w:rPr>
          <w:rFonts w:eastAsia="Calibri"/>
          <w:sz w:val="26"/>
          <w:szCs w:val="26"/>
          <w:lang w:eastAsia="en-US"/>
        </w:rPr>
        <w:t>675</w:t>
      </w:r>
      <w:r w:rsidRPr="006C7483">
        <w:rPr>
          <w:rFonts w:eastAsia="Calibri"/>
          <w:sz w:val="26"/>
          <w:szCs w:val="26"/>
          <w:lang w:eastAsia="en-US"/>
        </w:rPr>
        <w:t>%), погибших и травмированных не зарегистрировано.</w:t>
      </w:r>
    </w:p>
    <w:p w14:paraId="381982D8" w14:textId="77777777" w:rsidR="00704CAB" w:rsidRPr="003311C0" w:rsidRDefault="00704CAB" w:rsidP="00636F7B">
      <w:pPr>
        <w:shd w:val="clear" w:color="auto" w:fill="FFFFFF" w:themeFill="background1"/>
        <w:spacing w:line="276" w:lineRule="auto"/>
        <w:ind w:firstLine="709"/>
        <w:jc w:val="both"/>
        <w:rPr>
          <w:bCs/>
          <w:iCs/>
          <w:sz w:val="27"/>
          <w:szCs w:val="27"/>
        </w:rPr>
      </w:pPr>
    </w:p>
    <w:p w14:paraId="728E3F65" w14:textId="6F343F4B" w:rsidR="00E071D7" w:rsidRPr="003311C0" w:rsidRDefault="00636F7B" w:rsidP="00636F7B">
      <w:pPr>
        <w:shd w:val="clear" w:color="auto" w:fill="FFFFFF" w:themeFill="background1"/>
        <w:spacing w:line="276" w:lineRule="auto"/>
        <w:ind w:firstLine="709"/>
        <w:jc w:val="both"/>
        <w:rPr>
          <w:bCs/>
          <w:iCs/>
          <w:sz w:val="27"/>
          <w:szCs w:val="27"/>
        </w:rPr>
      </w:pPr>
      <w:r w:rsidRPr="00704CAB">
        <w:rPr>
          <w:bCs/>
          <w:iCs/>
          <w:sz w:val="27"/>
          <w:szCs w:val="27"/>
          <w:u w:val="single"/>
        </w:rPr>
        <w:t xml:space="preserve">-  </w:t>
      </w:r>
      <w:r w:rsidR="00BE6A80" w:rsidRPr="00704CAB">
        <w:rPr>
          <w:b/>
          <w:bCs/>
          <w:iCs/>
          <w:sz w:val="27"/>
          <w:szCs w:val="27"/>
          <w:u w:val="single"/>
        </w:rPr>
        <w:t>По</w:t>
      </w:r>
      <w:r w:rsidRPr="00704CAB">
        <w:rPr>
          <w:bCs/>
          <w:iCs/>
          <w:sz w:val="27"/>
          <w:szCs w:val="27"/>
          <w:u w:val="single"/>
        </w:rPr>
        <w:t xml:space="preserve"> </w:t>
      </w:r>
      <w:r w:rsidR="00BE6A80" w:rsidRPr="00704CAB">
        <w:rPr>
          <w:b/>
          <w:iCs/>
          <w:sz w:val="27"/>
          <w:szCs w:val="27"/>
          <w:u w:val="single"/>
        </w:rPr>
        <w:t>Республике</w:t>
      </w:r>
      <w:r w:rsidRPr="00704CAB">
        <w:rPr>
          <w:b/>
          <w:iCs/>
          <w:sz w:val="27"/>
          <w:szCs w:val="27"/>
          <w:u w:val="single"/>
        </w:rPr>
        <w:t xml:space="preserve"> Саха (Якутия)</w:t>
      </w:r>
      <w:r w:rsidRPr="003311C0">
        <w:rPr>
          <w:bCs/>
          <w:iCs/>
          <w:sz w:val="27"/>
          <w:szCs w:val="27"/>
        </w:rPr>
        <w:t xml:space="preserve"> </w:t>
      </w:r>
      <w:r w:rsidR="00BC26FB">
        <w:rPr>
          <w:bCs/>
          <w:iCs/>
          <w:sz w:val="27"/>
          <w:szCs w:val="27"/>
        </w:rPr>
        <w:t xml:space="preserve">по </w:t>
      </w:r>
      <w:r w:rsidR="005D1930">
        <w:rPr>
          <w:bCs/>
          <w:iCs/>
          <w:sz w:val="27"/>
          <w:szCs w:val="27"/>
        </w:rPr>
        <w:t xml:space="preserve">состоянию на </w:t>
      </w:r>
      <w:r w:rsidR="00704CAB">
        <w:rPr>
          <w:bCs/>
          <w:iCs/>
          <w:sz w:val="27"/>
          <w:szCs w:val="27"/>
        </w:rPr>
        <w:t>3</w:t>
      </w:r>
      <w:r w:rsidR="00515EAD">
        <w:rPr>
          <w:bCs/>
          <w:iCs/>
          <w:sz w:val="27"/>
          <w:szCs w:val="27"/>
        </w:rPr>
        <w:t>0</w:t>
      </w:r>
      <w:r w:rsidR="005D1930">
        <w:rPr>
          <w:bCs/>
          <w:iCs/>
          <w:sz w:val="27"/>
          <w:szCs w:val="27"/>
        </w:rPr>
        <w:t>.</w:t>
      </w:r>
      <w:r w:rsidR="00D32448">
        <w:rPr>
          <w:bCs/>
          <w:iCs/>
          <w:sz w:val="27"/>
          <w:szCs w:val="27"/>
        </w:rPr>
        <w:t>0</w:t>
      </w:r>
      <w:r w:rsidR="00515EAD">
        <w:rPr>
          <w:bCs/>
          <w:iCs/>
          <w:sz w:val="27"/>
          <w:szCs w:val="27"/>
        </w:rPr>
        <w:t>6</w:t>
      </w:r>
      <w:r w:rsidR="00D32448">
        <w:rPr>
          <w:bCs/>
          <w:iCs/>
          <w:sz w:val="27"/>
          <w:szCs w:val="27"/>
        </w:rPr>
        <w:t>.2024</w:t>
      </w:r>
      <w:r w:rsidR="00E4494B">
        <w:rPr>
          <w:bCs/>
          <w:iCs/>
          <w:sz w:val="27"/>
          <w:szCs w:val="27"/>
        </w:rPr>
        <w:t xml:space="preserve"> г. </w:t>
      </w:r>
      <w:r w:rsidR="00516528" w:rsidRPr="003311C0">
        <w:rPr>
          <w:bCs/>
          <w:iCs/>
          <w:sz w:val="27"/>
          <w:szCs w:val="27"/>
        </w:rPr>
        <w:t xml:space="preserve">наблюдается </w:t>
      </w:r>
      <w:r w:rsidR="006C7483">
        <w:rPr>
          <w:bCs/>
          <w:iCs/>
          <w:sz w:val="27"/>
          <w:szCs w:val="27"/>
        </w:rPr>
        <w:t>рост</w:t>
      </w:r>
      <w:r w:rsidR="00516528" w:rsidRPr="003311C0">
        <w:rPr>
          <w:bCs/>
          <w:iCs/>
          <w:sz w:val="27"/>
          <w:szCs w:val="27"/>
        </w:rPr>
        <w:t xml:space="preserve"> </w:t>
      </w:r>
      <w:r w:rsidRPr="003311C0">
        <w:rPr>
          <w:bCs/>
          <w:iCs/>
          <w:sz w:val="27"/>
          <w:szCs w:val="27"/>
        </w:rPr>
        <w:t>количеств</w:t>
      </w:r>
      <w:r w:rsidR="00516528" w:rsidRPr="003311C0">
        <w:rPr>
          <w:bCs/>
          <w:iCs/>
          <w:sz w:val="27"/>
          <w:szCs w:val="27"/>
        </w:rPr>
        <w:t>а</w:t>
      </w:r>
      <w:r w:rsidRPr="003311C0">
        <w:rPr>
          <w:bCs/>
          <w:iCs/>
          <w:sz w:val="27"/>
          <w:szCs w:val="27"/>
        </w:rPr>
        <w:t xml:space="preserve"> пожаров на </w:t>
      </w:r>
      <w:r w:rsidR="00515EAD">
        <w:rPr>
          <w:bCs/>
          <w:iCs/>
          <w:sz w:val="27"/>
          <w:szCs w:val="27"/>
        </w:rPr>
        <w:t>7,4</w:t>
      </w:r>
      <w:r w:rsidRPr="003311C0">
        <w:rPr>
          <w:bCs/>
          <w:iCs/>
          <w:sz w:val="27"/>
          <w:szCs w:val="27"/>
        </w:rPr>
        <w:t>% (</w:t>
      </w:r>
      <w:r w:rsidR="00515EAD">
        <w:rPr>
          <w:bCs/>
          <w:iCs/>
          <w:sz w:val="27"/>
          <w:szCs w:val="27"/>
        </w:rPr>
        <w:t>1034</w:t>
      </w:r>
      <w:r w:rsidRPr="003311C0">
        <w:rPr>
          <w:bCs/>
          <w:iCs/>
          <w:sz w:val="27"/>
          <w:szCs w:val="27"/>
        </w:rPr>
        <w:t xml:space="preserve">; АППГ </w:t>
      </w:r>
      <w:r w:rsidR="00E900C6">
        <w:rPr>
          <w:bCs/>
          <w:iCs/>
          <w:sz w:val="27"/>
          <w:szCs w:val="27"/>
        </w:rPr>
        <w:t xml:space="preserve">- </w:t>
      </w:r>
      <w:r w:rsidR="00515EAD">
        <w:rPr>
          <w:bCs/>
          <w:iCs/>
          <w:sz w:val="27"/>
          <w:szCs w:val="27"/>
        </w:rPr>
        <w:t>963</w:t>
      </w:r>
      <w:r w:rsidR="00D32448">
        <w:rPr>
          <w:bCs/>
          <w:iCs/>
          <w:sz w:val="27"/>
          <w:szCs w:val="27"/>
        </w:rPr>
        <w:t>)</w:t>
      </w:r>
      <w:r w:rsidR="00825482">
        <w:rPr>
          <w:bCs/>
          <w:iCs/>
          <w:sz w:val="27"/>
          <w:szCs w:val="27"/>
        </w:rPr>
        <w:t xml:space="preserve"> и </w:t>
      </w:r>
      <w:r w:rsidR="006C7483" w:rsidRPr="003311C0">
        <w:rPr>
          <w:bCs/>
          <w:iCs/>
          <w:sz w:val="27"/>
          <w:szCs w:val="27"/>
        </w:rPr>
        <w:t xml:space="preserve">количества погибших </w:t>
      </w:r>
      <w:r w:rsidR="006C7483">
        <w:rPr>
          <w:bCs/>
          <w:iCs/>
          <w:sz w:val="27"/>
          <w:szCs w:val="27"/>
        </w:rPr>
        <w:t xml:space="preserve">людей </w:t>
      </w:r>
      <w:r w:rsidR="006C7483" w:rsidRPr="003311C0">
        <w:rPr>
          <w:bCs/>
          <w:iCs/>
          <w:sz w:val="27"/>
          <w:szCs w:val="27"/>
        </w:rPr>
        <w:t xml:space="preserve">на </w:t>
      </w:r>
      <w:r w:rsidR="00515EAD">
        <w:rPr>
          <w:bCs/>
          <w:iCs/>
          <w:sz w:val="27"/>
          <w:szCs w:val="27"/>
        </w:rPr>
        <w:t>12,9</w:t>
      </w:r>
      <w:r w:rsidR="006C7483" w:rsidRPr="003311C0">
        <w:rPr>
          <w:bCs/>
          <w:iCs/>
          <w:sz w:val="27"/>
          <w:szCs w:val="27"/>
        </w:rPr>
        <w:t>% (</w:t>
      </w:r>
      <w:r w:rsidR="006C7483">
        <w:rPr>
          <w:bCs/>
          <w:iCs/>
          <w:sz w:val="27"/>
          <w:szCs w:val="27"/>
        </w:rPr>
        <w:t>3</w:t>
      </w:r>
      <w:r w:rsidR="00515EAD">
        <w:rPr>
          <w:bCs/>
          <w:iCs/>
          <w:sz w:val="27"/>
          <w:szCs w:val="27"/>
        </w:rPr>
        <w:t>5</w:t>
      </w:r>
      <w:r w:rsidR="006C7483" w:rsidRPr="003311C0">
        <w:rPr>
          <w:bCs/>
          <w:iCs/>
          <w:sz w:val="27"/>
          <w:szCs w:val="27"/>
        </w:rPr>
        <w:t xml:space="preserve">; АППГ </w:t>
      </w:r>
      <w:r w:rsidR="006C7483">
        <w:rPr>
          <w:bCs/>
          <w:iCs/>
          <w:sz w:val="27"/>
          <w:szCs w:val="27"/>
        </w:rPr>
        <w:t>- 3</w:t>
      </w:r>
      <w:r w:rsidR="00515EAD">
        <w:rPr>
          <w:bCs/>
          <w:iCs/>
          <w:sz w:val="27"/>
          <w:szCs w:val="27"/>
        </w:rPr>
        <w:t>1</w:t>
      </w:r>
      <w:r w:rsidR="006C7483" w:rsidRPr="003311C0">
        <w:rPr>
          <w:bCs/>
          <w:iCs/>
          <w:sz w:val="27"/>
          <w:szCs w:val="27"/>
        </w:rPr>
        <w:t>)</w:t>
      </w:r>
      <w:r w:rsidR="006C7483">
        <w:rPr>
          <w:bCs/>
          <w:iCs/>
          <w:sz w:val="27"/>
          <w:szCs w:val="27"/>
        </w:rPr>
        <w:t xml:space="preserve">, в том числе детей на 600% (7; АППГ - 1), </w:t>
      </w:r>
      <w:r w:rsidR="00DE2D44">
        <w:rPr>
          <w:bCs/>
          <w:iCs/>
          <w:sz w:val="27"/>
          <w:szCs w:val="27"/>
        </w:rPr>
        <w:t xml:space="preserve">отмечается </w:t>
      </w:r>
      <w:r w:rsidR="00825482">
        <w:rPr>
          <w:bCs/>
          <w:iCs/>
          <w:sz w:val="27"/>
          <w:szCs w:val="27"/>
        </w:rPr>
        <w:t xml:space="preserve">снижение количества травмированных при пожарах людей на </w:t>
      </w:r>
      <w:r w:rsidR="00984877">
        <w:rPr>
          <w:bCs/>
          <w:iCs/>
          <w:sz w:val="27"/>
          <w:szCs w:val="27"/>
        </w:rPr>
        <w:t>39,5</w:t>
      </w:r>
      <w:r w:rsidR="00825482">
        <w:rPr>
          <w:bCs/>
          <w:iCs/>
          <w:sz w:val="27"/>
          <w:szCs w:val="27"/>
        </w:rPr>
        <w:t>% (</w:t>
      </w:r>
      <w:r w:rsidR="00515EAD">
        <w:rPr>
          <w:bCs/>
          <w:iCs/>
          <w:sz w:val="27"/>
          <w:szCs w:val="27"/>
        </w:rPr>
        <w:t>2</w:t>
      </w:r>
      <w:r w:rsidR="00984877">
        <w:rPr>
          <w:bCs/>
          <w:iCs/>
          <w:sz w:val="27"/>
          <w:szCs w:val="27"/>
        </w:rPr>
        <w:t>6</w:t>
      </w:r>
      <w:r w:rsidR="00825482">
        <w:rPr>
          <w:bCs/>
          <w:iCs/>
          <w:sz w:val="27"/>
          <w:szCs w:val="27"/>
        </w:rPr>
        <w:t>; АППГ</w:t>
      </w:r>
      <w:r w:rsidR="006C7483">
        <w:rPr>
          <w:bCs/>
          <w:iCs/>
          <w:sz w:val="27"/>
          <w:szCs w:val="27"/>
        </w:rPr>
        <w:t xml:space="preserve"> - </w:t>
      </w:r>
      <w:r w:rsidR="00515EAD">
        <w:rPr>
          <w:bCs/>
          <w:iCs/>
          <w:sz w:val="27"/>
          <w:szCs w:val="27"/>
        </w:rPr>
        <w:t>43</w:t>
      </w:r>
      <w:r w:rsidR="006C7483">
        <w:rPr>
          <w:bCs/>
          <w:iCs/>
          <w:sz w:val="27"/>
          <w:szCs w:val="27"/>
        </w:rPr>
        <w:t xml:space="preserve">), в том числе детей на </w:t>
      </w:r>
      <w:r w:rsidR="00515EAD">
        <w:rPr>
          <w:bCs/>
          <w:iCs/>
          <w:sz w:val="27"/>
          <w:szCs w:val="27"/>
        </w:rPr>
        <w:t>33,3</w:t>
      </w:r>
      <w:r w:rsidR="006C7483">
        <w:rPr>
          <w:bCs/>
          <w:iCs/>
          <w:sz w:val="27"/>
          <w:szCs w:val="27"/>
        </w:rPr>
        <w:t>% (</w:t>
      </w:r>
      <w:r w:rsidR="00515EAD">
        <w:rPr>
          <w:bCs/>
          <w:iCs/>
          <w:sz w:val="27"/>
          <w:szCs w:val="27"/>
        </w:rPr>
        <w:t>4</w:t>
      </w:r>
      <w:r w:rsidR="006C7483">
        <w:rPr>
          <w:bCs/>
          <w:iCs/>
          <w:sz w:val="27"/>
          <w:szCs w:val="27"/>
        </w:rPr>
        <w:t xml:space="preserve">; АППГ – </w:t>
      </w:r>
      <w:r w:rsidR="00515EAD">
        <w:rPr>
          <w:bCs/>
          <w:iCs/>
          <w:sz w:val="27"/>
          <w:szCs w:val="27"/>
        </w:rPr>
        <w:t>6</w:t>
      </w:r>
      <w:r w:rsidR="001E4548">
        <w:rPr>
          <w:bCs/>
          <w:iCs/>
          <w:sz w:val="27"/>
          <w:szCs w:val="27"/>
        </w:rPr>
        <w:t>)</w:t>
      </w:r>
      <w:r w:rsidR="005B4782">
        <w:rPr>
          <w:bCs/>
          <w:iCs/>
          <w:sz w:val="27"/>
          <w:szCs w:val="27"/>
        </w:rPr>
        <w:t>.</w:t>
      </w:r>
      <w:r w:rsidR="00242A29" w:rsidRPr="003311C0">
        <w:rPr>
          <w:bCs/>
          <w:iCs/>
          <w:sz w:val="27"/>
          <w:szCs w:val="27"/>
        </w:rPr>
        <w:t xml:space="preserve"> </w:t>
      </w:r>
      <w:r w:rsidR="00CC6BBF" w:rsidRPr="003311C0">
        <w:rPr>
          <w:bCs/>
          <w:iCs/>
          <w:sz w:val="27"/>
          <w:szCs w:val="27"/>
        </w:rPr>
        <w:t>На отчетный период п</w:t>
      </w:r>
      <w:r w:rsidR="00C10027" w:rsidRPr="003311C0">
        <w:rPr>
          <w:bCs/>
          <w:iCs/>
          <w:sz w:val="27"/>
          <w:szCs w:val="27"/>
        </w:rPr>
        <w:t>о официальным данным статистик</w:t>
      </w:r>
      <w:r w:rsidR="0038520F" w:rsidRPr="003311C0">
        <w:rPr>
          <w:bCs/>
          <w:iCs/>
          <w:sz w:val="27"/>
          <w:szCs w:val="27"/>
        </w:rPr>
        <w:t>и</w:t>
      </w:r>
      <w:r w:rsidR="00C10027" w:rsidRPr="003311C0">
        <w:rPr>
          <w:bCs/>
          <w:iCs/>
          <w:sz w:val="27"/>
          <w:szCs w:val="27"/>
        </w:rPr>
        <w:t xml:space="preserve"> пожаров УНД и ПР ГУ МЧС России по РС(Я)</w:t>
      </w:r>
      <w:r w:rsidR="004D50F7">
        <w:rPr>
          <w:bCs/>
          <w:iCs/>
          <w:sz w:val="27"/>
          <w:szCs w:val="27"/>
        </w:rPr>
        <w:t xml:space="preserve">: </w:t>
      </w:r>
      <w:r w:rsidR="001E4548">
        <w:rPr>
          <w:bCs/>
          <w:iCs/>
          <w:sz w:val="27"/>
          <w:szCs w:val="27"/>
        </w:rPr>
        <w:t xml:space="preserve">по причине неосторожного обращения с огнем зарегистрировано </w:t>
      </w:r>
      <w:r w:rsidR="00984877">
        <w:rPr>
          <w:bCs/>
          <w:iCs/>
          <w:sz w:val="27"/>
          <w:szCs w:val="27"/>
        </w:rPr>
        <w:t>453</w:t>
      </w:r>
      <w:r w:rsidR="001E4548">
        <w:rPr>
          <w:bCs/>
          <w:iCs/>
          <w:sz w:val="27"/>
          <w:szCs w:val="27"/>
        </w:rPr>
        <w:t xml:space="preserve"> пожар</w:t>
      </w:r>
      <w:r w:rsidR="00984877">
        <w:rPr>
          <w:bCs/>
          <w:iCs/>
          <w:sz w:val="27"/>
          <w:szCs w:val="27"/>
        </w:rPr>
        <w:t>а</w:t>
      </w:r>
      <w:r w:rsidR="001E4548">
        <w:rPr>
          <w:bCs/>
          <w:iCs/>
          <w:sz w:val="27"/>
          <w:szCs w:val="27"/>
        </w:rPr>
        <w:t xml:space="preserve"> </w:t>
      </w:r>
      <w:r w:rsidR="001E4548" w:rsidRPr="008771DA">
        <w:rPr>
          <w:bCs/>
          <w:iCs/>
          <w:sz w:val="27"/>
          <w:szCs w:val="27"/>
        </w:rPr>
        <w:t>(</w:t>
      </w:r>
      <w:r w:rsidR="00984877">
        <w:rPr>
          <w:bCs/>
          <w:iCs/>
          <w:sz w:val="27"/>
          <w:szCs w:val="27"/>
        </w:rPr>
        <w:t>43,8</w:t>
      </w:r>
      <w:r w:rsidR="001E4548" w:rsidRPr="008771DA">
        <w:rPr>
          <w:bCs/>
          <w:iCs/>
          <w:sz w:val="27"/>
          <w:szCs w:val="27"/>
        </w:rPr>
        <w:t>%)</w:t>
      </w:r>
      <w:r w:rsidR="001E4548">
        <w:rPr>
          <w:bCs/>
          <w:iCs/>
          <w:sz w:val="27"/>
          <w:szCs w:val="27"/>
        </w:rPr>
        <w:t xml:space="preserve">, погибло </w:t>
      </w:r>
      <w:r w:rsidR="00984877">
        <w:rPr>
          <w:bCs/>
          <w:iCs/>
          <w:sz w:val="27"/>
          <w:szCs w:val="27"/>
        </w:rPr>
        <w:t>6</w:t>
      </w:r>
      <w:r w:rsidR="001E4548">
        <w:rPr>
          <w:bCs/>
          <w:iCs/>
          <w:sz w:val="27"/>
          <w:szCs w:val="27"/>
        </w:rPr>
        <w:t xml:space="preserve"> человек, травмировано </w:t>
      </w:r>
      <w:r w:rsidR="00984877">
        <w:rPr>
          <w:bCs/>
          <w:iCs/>
          <w:sz w:val="27"/>
          <w:szCs w:val="27"/>
        </w:rPr>
        <w:t>5</w:t>
      </w:r>
      <w:r w:rsidR="001E4548">
        <w:rPr>
          <w:bCs/>
          <w:iCs/>
          <w:sz w:val="27"/>
          <w:szCs w:val="27"/>
        </w:rPr>
        <w:t xml:space="preserve"> человек; </w:t>
      </w:r>
      <w:r w:rsidR="005B4782">
        <w:rPr>
          <w:bCs/>
          <w:iCs/>
          <w:sz w:val="27"/>
          <w:szCs w:val="27"/>
        </w:rPr>
        <w:t xml:space="preserve">по причине </w:t>
      </w:r>
      <w:r w:rsidR="005B4782" w:rsidRPr="004D50F7">
        <w:rPr>
          <w:bCs/>
          <w:iCs/>
          <w:sz w:val="27"/>
          <w:szCs w:val="27"/>
        </w:rPr>
        <w:t>нарушения правил устройства и эксплуатации печного оборудования</w:t>
      </w:r>
      <w:r w:rsidR="00FC1C89">
        <w:rPr>
          <w:bCs/>
          <w:iCs/>
          <w:sz w:val="27"/>
          <w:szCs w:val="27"/>
        </w:rPr>
        <w:t xml:space="preserve"> зарегистрирован</w:t>
      </w:r>
      <w:r w:rsidR="00825482">
        <w:rPr>
          <w:bCs/>
          <w:iCs/>
          <w:sz w:val="27"/>
          <w:szCs w:val="27"/>
        </w:rPr>
        <w:t>о</w:t>
      </w:r>
      <w:r w:rsidR="005B4782">
        <w:rPr>
          <w:bCs/>
          <w:iCs/>
          <w:sz w:val="27"/>
          <w:szCs w:val="27"/>
        </w:rPr>
        <w:t xml:space="preserve"> </w:t>
      </w:r>
      <w:r w:rsidR="001E4548">
        <w:rPr>
          <w:bCs/>
          <w:iCs/>
          <w:sz w:val="27"/>
          <w:szCs w:val="27"/>
        </w:rPr>
        <w:t>2</w:t>
      </w:r>
      <w:r w:rsidR="00984877">
        <w:rPr>
          <w:bCs/>
          <w:iCs/>
          <w:sz w:val="27"/>
          <w:szCs w:val="27"/>
        </w:rPr>
        <w:t>2</w:t>
      </w:r>
      <w:r w:rsidR="001E4548">
        <w:rPr>
          <w:bCs/>
          <w:iCs/>
          <w:sz w:val="27"/>
          <w:szCs w:val="27"/>
        </w:rPr>
        <w:t>9</w:t>
      </w:r>
      <w:r w:rsidR="005B4782">
        <w:rPr>
          <w:bCs/>
          <w:iCs/>
          <w:sz w:val="27"/>
          <w:szCs w:val="27"/>
        </w:rPr>
        <w:t xml:space="preserve"> пожар</w:t>
      </w:r>
      <w:r w:rsidR="00DE2D44">
        <w:rPr>
          <w:bCs/>
          <w:iCs/>
          <w:sz w:val="27"/>
          <w:szCs w:val="27"/>
        </w:rPr>
        <w:t>ов</w:t>
      </w:r>
      <w:r w:rsidR="005B4782">
        <w:rPr>
          <w:bCs/>
          <w:iCs/>
          <w:sz w:val="27"/>
          <w:szCs w:val="27"/>
        </w:rPr>
        <w:t xml:space="preserve"> </w:t>
      </w:r>
      <w:r w:rsidR="005B4782" w:rsidRPr="008771DA">
        <w:rPr>
          <w:bCs/>
          <w:iCs/>
          <w:sz w:val="27"/>
          <w:szCs w:val="27"/>
        </w:rPr>
        <w:t>(</w:t>
      </w:r>
      <w:r w:rsidR="001E4548">
        <w:rPr>
          <w:bCs/>
          <w:iCs/>
          <w:sz w:val="27"/>
          <w:szCs w:val="27"/>
        </w:rPr>
        <w:t>2</w:t>
      </w:r>
      <w:r w:rsidR="00984877">
        <w:rPr>
          <w:bCs/>
          <w:iCs/>
          <w:sz w:val="27"/>
          <w:szCs w:val="27"/>
        </w:rPr>
        <w:t>2,1</w:t>
      </w:r>
      <w:r w:rsidR="005B4782" w:rsidRPr="008771DA">
        <w:rPr>
          <w:bCs/>
          <w:iCs/>
          <w:sz w:val="27"/>
          <w:szCs w:val="27"/>
        </w:rPr>
        <w:t>%)</w:t>
      </w:r>
      <w:r w:rsidR="005B4782">
        <w:rPr>
          <w:bCs/>
          <w:iCs/>
          <w:sz w:val="27"/>
          <w:szCs w:val="27"/>
        </w:rPr>
        <w:t>, погиб</w:t>
      </w:r>
      <w:r w:rsidR="00FC1C89">
        <w:rPr>
          <w:bCs/>
          <w:iCs/>
          <w:sz w:val="27"/>
          <w:szCs w:val="27"/>
        </w:rPr>
        <w:t xml:space="preserve">ло </w:t>
      </w:r>
      <w:r w:rsidR="001E4548">
        <w:rPr>
          <w:bCs/>
          <w:iCs/>
          <w:sz w:val="27"/>
          <w:szCs w:val="27"/>
        </w:rPr>
        <w:t>6</w:t>
      </w:r>
      <w:r w:rsidR="005B4782">
        <w:rPr>
          <w:bCs/>
          <w:iCs/>
          <w:sz w:val="27"/>
          <w:szCs w:val="27"/>
        </w:rPr>
        <w:t xml:space="preserve"> человек, травмировано </w:t>
      </w:r>
      <w:r w:rsidR="001E4548">
        <w:rPr>
          <w:bCs/>
          <w:iCs/>
          <w:sz w:val="27"/>
          <w:szCs w:val="27"/>
        </w:rPr>
        <w:t>5 человек</w:t>
      </w:r>
      <w:r w:rsidR="005B4782">
        <w:rPr>
          <w:bCs/>
          <w:iCs/>
          <w:sz w:val="27"/>
          <w:szCs w:val="27"/>
        </w:rPr>
        <w:t xml:space="preserve">; </w:t>
      </w:r>
      <w:r w:rsidR="00164AED">
        <w:rPr>
          <w:bCs/>
          <w:iCs/>
          <w:sz w:val="27"/>
          <w:szCs w:val="27"/>
        </w:rPr>
        <w:t xml:space="preserve">по причине нарушения правил устройства и эксплуатации электрического оборудования </w:t>
      </w:r>
      <w:r w:rsidR="00FC1C89">
        <w:rPr>
          <w:bCs/>
          <w:iCs/>
          <w:sz w:val="27"/>
          <w:szCs w:val="27"/>
        </w:rPr>
        <w:t>зарегистрирован</w:t>
      </w:r>
      <w:r w:rsidR="00164AED">
        <w:rPr>
          <w:bCs/>
          <w:iCs/>
          <w:sz w:val="27"/>
          <w:szCs w:val="27"/>
        </w:rPr>
        <w:t xml:space="preserve"> </w:t>
      </w:r>
      <w:r w:rsidR="001E4548">
        <w:rPr>
          <w:bCs/>
          <w:iCs/>
          <w:sz w:val="27"/>
          <w:szCs w:val="27"/>
        </w:rPr>
        <w:t>1</w:t>
      </w:r>
      <w:r w:rsidR="00984877">
        <w:rPr>
          <w:bCs/>
          <w:iCs/>
          <w:sz w:val="27"/>
          <w:szCs w:val="27"/>
        </w:rPr>
        <w:t>91</w:t>
      </w:r>
      <w:r w:rsidR="00164AED">
        <w:rPr>
          <w:bCs/>
          <w:iCs/>
          <w:sz w:val="27"/>
          <w:szCs w:val="27"/>
        </w:rPr>
        <w:t xml:space="preserve"> пожар (</w:t>
      </w:r>
      <w:r w:rsidR="001E4548">
        <w:rPr>
          <w:bCs/>
          <w:iCs/>
          <w:sz w:val="27"/>
          <w:szCs w:val="27"/>
        </w:rPr>
        <w:t>1</w:t>
      </w:r>
      <w:r w:rsidR="00984877">
        <w:rPr>
          <w:bCs/>
          <w:iCs/>
          <w:sz w:val="27"/>
          <w:szCs w:val="27"/>
        </w:rPr>
        <w:t>8,5</w:t>
      </w:r>
      <w:r w:rsidR="00164AED">
        <w:rPr>
          <w:bCs/>
          <w:iCs/>
          <w:sz w:val="27"/>
          <w:szCs w:val="27"/>
        </w:rPr>
        <w:t xml:space="preserve">%), погибло </w:t>
      </w:r>
      <w:r w:rsidR="001E4548">
        <w:rPr>
          <w:bCs/>
          <w:iCs/>
          <w:sz w:val="27"/>
          <w:szCs w:val="27"/>
        </w:rPr>
        <w:t>2</w:t>
      </w:r>
      <w:r w:rsidR="00984877">
        <w:rPr>
          <w:bCs/>
          <w:iCs/>
          <w:sz w:val="27"/>
          <w:szCs w:val="27"/>
        </w:rPr>
        <w:t>2</w:t>
      </w:r>
      <w:r w:rsidR="00164AED">
        <w:rPr>
          <w:bCs/>
          <w:iCs/>
          <w:sz w:val="27"/>
          <w:szCs w:val="27"/>
        </w:rPr>
        <w:t xml:space="preserve"> человек</w:t>
      </w:r>
      <w:r w:rsidR="00984877">
        <w:rPr>
          <w:bCs/>
          <w:iCs/>
          <w:sz w:val="27"/>
          <w:szCs w:val="27"/>
        </w:rPr>
        <w:t>а</w:t>
      </w:r>
      <w:r w:rsidR="00164AED">
        <w:rPr>
          <w:bCs/>
          <w:iCs/>
          <w:sz w:val="27"/>
          <w:szCs w:val="27"/>
        </w:rPr>
        <w:t xml:space="preserve">, травмировано </w:t>
      </w:r>
      <w:r w:rsidR="00984877">
        <w:rPr>
          <w:bCs/>
          <w:iCs/>
          <w:sz w:val="27"/>
          <w:szCs w:val="27"/>
        </w:rPr>
        <w:t>14</w:t>
      </w:r>
      <w:r w:rsidR="001E4548">
        <w:rPr>
          <w:bCs/>
          <w:iCs/>
          <w:sz w:val="27"/>
          <w:szCs w:val="27"/>
        </w:rPr>
        <w:t xml:space="preserve"> человек</w:t>
      </w:r>
      <w:r w:rsidR="00164AED">
        <w:rPr>
          <w:bCs/>
          <w:iCs/>
          <w:sz w:val="27"/>
          <w:szCs w:val="27"/>
        </w:rPr>
        <w:t>.</w:t>
      </w:r>
      <w:r w:rsidR="005B4782">
        <w:rPr>
          <w:bCs/>
          <w:iCs/>
          <w:sz w:val="27"/>
          <w:szCs w:val="27"/>
        </w:rPr>
        <w:t xml:space="preserve"> </w:t>
      </w:r>
      <w:r w:rsidR="00CC6BBF" w:rsidRPr="003311C0">
        <w:rPr>
          <w:bCs/>
          <w:iCs/>
          <w:sz w:val="27"/>
          <w:szCs w:val="27"/>
        </w:rPr>
        <w:t xml:space="preserve">Также по причине </w:t>
      </w:r>
      <w:r w:rsidR="005B4782">
        <w:rPr>
          <w:bCs/>
          <w:iCs/>
          <w:sz w:val="27"/>
          <w:szCs w:val="27"/>
        </w:rPr>
        <w:t>поджога погиб 1 человек</w:t>
      </w:r>
      <w:r w:rsidR="001E4548">
        <w:rPr>
          <w:bCs/>
          <w:iCs/>
          <w:sz w:val="27"/>
          <w:szCs w:val="27"/>
        </w:rPr>
        <w:t>, травмирован 1 человек</w:t>
      </w:r>
      <w:r w:rsidR="005B4782">
        <w:rPr>
          <w:bCs/>
          <w:iCs/>
          <w:sz w:val="27"/>
          <w:szCs w:val="27"/>
        </w:rPr>
        <w:t>.</w:t>
      </w:r>
      <w:r w:rsidR="002A2C73">
        <w:rPr>
          <w:bCs/>
          <w:iCs/>
          <w:sz w:val="27"/>
          <w:szCs w:val="27"/>
        </w:rPr>
        <w:t xml:space="preserve"> </w:t>
      </w:r>
      <w:r w:rsidR="00984877">
        <w:rPr>
          <w:bCs/>
          <w:iCs/>
          <w:sz w:val="27"/>
          <w:szCs w:val="27"/>
        </w:rPr>
        <w:t>По причине взрыва травмирован 1 человек.</w:t>
      </w:r>
    </w:p>
    <w:p w14:paraId="139B27E5" w14:textId="6359173A" w:rsidR="00DD0B0A" w:rsidRDefault="00417476" w:rsidP="00F43336">
      <w:pPr>
        <w:shd w:val="clear" w:color="auto" w:fill="FFFFFF" w:themeFill="background1"/>
        <w:spacing w:line="276" w:lineRule="auto"/>
        <w:ind w:firstLine="709"/>
        <w:jc w:val="both"/>
        <w:rPr>
          <w:bCs/>
          <w:iCs/>
          <w:sz w:val="27"/>
          <w:szCs w:val="27"/>
        </w:rPr>
      </w:pPr>
      <w:r>
        <w:rPr>
          <w:bCs/>
          <w:iCs/>
          <w:sz w:val="27"/>
          <w:szCs w:val="27"/>
        </w:rPr>
        <w:t>Н</w:t>
      </w:r>
      <w:r w:rsidR="001C20AB" w:rsidRPr="003311C0">
        <w:rPr>
          <w:bCs/>
          <w:iCs/>
          <w:sz w:val="27"/>
          <w:szCs w:val="27"/>
        </w:rPr>
        <w:t>аибольшее количество пожаров зарегистрировано в</w:t>
      </w:r>
      <w:r w:rsidR="00E449E7" w:rsidRPr="003311C0">
        <w:rPr>
          <w:bCs/>
          <w:iCs/>
          <w:sz w:val="27"/>
          <w:szCs w:val="27"/>
        </w:rPr>
        <w:t xml:space="preserve"> жилом секторе </w:t>
      </w:r>
      <w:r w:rsidR="00A00ED9">
        <w:rPr>
          <w:bCs/>
          <w:iCs/>
          <w:sz w:val="27"/>
          <w:szCs w:val="27"/>
        </w:rPr>
        <w:t xml:space="preserve">- </w:t>
      </w:r>
      <w:r w:rsidR="00984877">
        <w:rPr>
          <w:bCs/>
          <w:iCs/>
          <w:sz w:val="27"/>
          <w:szCs w:val="27"/>
        </w:rPr>
        <w:t>459</w:t>
      </w:r>
      <w:r w:rsidR="00E449E7" w:rsidRPr="003311C0">
        <w:rPr>
          <w:bCs/>
          <w:iCs/>
          <w:sz w:val="27"/>
          <w:szCs w:val="27"/>
        </w:rPr>
        <w:t xml:space="preserve"> пожар</w:t>
      </w:r>
      <w:r w:rsidR="005B4782">
        <w:rPr>
          <w:bCs/>
          <w:iCs/>
          <w:sz w:val="27"/>
          <w:szCs w:val="27"/>
        </w:rPr>
        <w:t>ов</w:t>
      </w:r>
      <w:r w:rsidR="00E449E7" w:rsidRPr="003311C0">
        <w:rPr>
          <w:bCs/>
          <w:iCs/>
          <w:sz w:val="27"/>
          <w:szCs w:val="27"/>
        </w:rPr>
        <w:t xml:space="preserve"> (</w:t>
      </w:r>
      <w:r w:rsidR="001E4548">
        <w:rPr>
          <w:bCs/>
          <w:iCs/>
          <w:sz w:val="27"/>
          <w:szCs w:val="27"/>
        </w:rPr>
        <w:t>4</w:t>
      </w:r>
      <w:r w:rsidR="00984877">
        <w:rPr>
          <w:bCs/>
          <w:iCs/>
          <w:sz w:val="27"/>
          <w:szCs w:val="27"/>
        </w:rPr>
        <w:t>4,4</w:t>
      </w:r>
      <w:r w:rsidR="00605102" w:rsidRPr="003311C0">
        <w:rPr>
          <w:bCs/>
          <w:iCs/>
          <w:sz w:val="27"/>
          <w:szCs w:val="27"/>
        </w:rPr>
        <w:t>%</w:t>
      </w:r>
      <w:r w:rsidR="00E449E7" w:rsidRPr="003311C0">
        <w:rPr>
          <w:bCs/>
          <w:iCs/>
          <w:sz w:val="27"/>
          <w:szCs w:val="27"/>
        </w:rPr>
        <w:t xml:space="preserve">), </w:t>
      </w:r>
      <w:r w:rsidR="001C20AB" w:rsidRPr="003311C0">
        <w:rPr>
          <w:bCs/>
          <w:iCs/>
          <w:sz w:val="27"/>
          <w:szCs w:val="27"/>
        </w:rPr>
        <w:t xml:space="preserve">где </w:t>
      </w:r>
      <w:r w:rsidR="00B9154B" w:rsidRPr="003311C0">
        <w:rPr>
          <w:bCs/>
          <w:iCs/>
          <w:sz w:val="27"/>
          <w:szCs w:val="27"/>
        </w:rPr>
        <w:t>погиб</w:t>
      </w:r>
      <w:r w:rsidR="00581DF1" w:rsidRPr="003311C0">
        <w:rPr>
          <w:bCs/>
          <w:iCs/>
          <w:sz w:val="27"/>
          <w:szCs w:val="27"/>
        </w:rPr>
        <w:t>ло</w:t>
      </w:r>
      <w:r w:rsidR="00E449E7" w:rsidRPr="003311C0">
        <w:rPr>
          <w:bCs/>
          <w:iCs/>
          <w:sz w:val="27"/>
          <w:szCs w:val="27"/>
        </w:rPr>
        <w:t xml:space="preserve"> </w:t>
      </w:r>
      <w:r w:rsidR="00984877">
        <w:rPr>
          <w:bCs/>
          <w:iCs/>
          <w:sz w:val="27"/>
          <w:szCs w:val="27"/>
        </w:rPr>
        <w:t>32</w:t>
      </w:r>
      <w:r w:rsidR="00605102" w:rsidRPr="003311C0">
        <w:rPr>
          <w:bCs/>
          <w:iCs/>
          <w:sz w:val="27"/>
          <w:szCs w:val="27"/>
        </w:rPr>
        <w:t xml:space="preserve"> человек</w:t>
      </w:r>
      <w:r w:rsidR="00984877">
        <w:rPr>
          <w:bCs/>
          <w:iCs/>
          <w:sz w:val="27"/>
          <w:szCs w:val="27"/>
        </w:rPr>
        <w:t>а</w:t>
      </w:r>
      <w:r w:rsidR="004F5E80">
        <w:rPr>
          <w:bCs/>
          <w:iCs/>
          <w:sz w:val="27"/>
          <w:szCs w:val="27"/>
        </w:rPr>
        <w:t xml:space="preserve"> (</w:t>
      </w:r>
      <w:r w:rsidR="001E4548">
        <w:rPr>
          <w:bCs/>
          <w:iCs/>
          <w:sz w:val="27"/>
          <w:szCs w:val="27"/>
        </w:rPr>
        <w:t>9</w:t>
      </w:r>
      <w:r w:rsidR="00984877">
        <w:rPr>
          <w:bCs/>
          <w:iCs/>
          <w:sz w:val="27"/>
          <w:szCs w:val="27"/>
        </w:rPr>
        <w:t>1,4</w:t>
      </w:r>
      <w:r w:rsidR="004F5E80">
        <w:rPr>
          <w:bCs/>
          <w:iCs/>
          <w:sz w:val="27"/>
          <w:szCs w:val="27"/>
        </w:rPr>
        <w:t>%)</w:t>
      </w:r>
      <w:r w:rsidR="00605102" w:rsidRPr="003311C0">
        <w:rPr>
          <w:bCs/>
          <w:iCs/>
          <w:sz w:val="27"/>
          <w:szCs w:val="27"/>
        </w:rPr>
        <w:t xml:space="preserve"> и</w:t>
      </w:r>
      <w:r w:rsidR="00581DF1" w:rsidRPr="003311C0">
        <w:rPr>
          <w:bCs/>
          <w:iCs/>
          <w:sz w:val="27"/>
          <w:szCs w:val="27"/>
        </w:rPr>
        <w:t xml:space="preserve"> травмирован</w:t>
      </w:r>
      <w:r w:rsidR="008771DA">
        <w:rPr>
          <w:bCs/>
          <w:iCs/>
          <w:sz w:val="27"/>
          <w:szCs w:val="27"/>
        </w:rPr>
        <w:t>о</w:t>
      </w:r>
      <w:r w:rsidR="00E449E7" w:rsidRPr="003311C0">
        <w:rPr>
          <w:bCs/>
          <w:iCs/>
          <w:sz w:val="27"/>
          <w:szCs w:val="27"/>
        </w:rPr>
        <w:t xml:space="preserve"> </w:t>
      </w:r>
      <w:r w:rsidR="00984877">
        <w:rPr>
          <w:bCs/>
          <w:iCs/>
          <w:sz w:val="27"/>
          <w:szCs w:val="27"/>
        </w:rPr>
        <w:t>25</w:t>
      </w:r>
      <w:r w:rsidR="00E449E7" w:rsidRPr="003311C0">
        <w:rPr>
          <w:bCs/>
          <w:iCs/>
          <w:sz w:val="27"/>
          <w:szCs w:val="27"/>
        </w:rPr>
        <w:t xml:space="preserve"> человек</w:t>
      </w:r>
      <w:r w:rsidR="002A2C73">
        <w:rPr>
          <w:bCs/>
          <w:iCs/>
          <w:sz w:val="27"/>
          <w:szCs w:val="27"/>
        </w:rPr>
        <w:t xml:space="preserve"> (</w:t>
      </w:r>
      <w:r w:rsidR="001E4548">
        <w:rPr>
          <w:bCs/>
          <w:iCs/>
          <w:sz w:val="27"/>
          <w:szCs w:val="27"/>
        </w:rPr>
        <w:t>9</w:t>
      </w:r>
      <w:r w:rsidR="001C74C3">
        <w:rPr>
          <w:bCs/>
          <w:iCs/>
          <w:sz w:val="27"/>
          <w:szCs w:val="27"/>
        </w:rPr>
        <w:t>6,2</w:t>
      </w:r>
      <w:r w:rsidR="004F5E80">
        <w:rPr>
          <w:bCs/>
          <w:iCs/>
          <w:sz w:val="27"/>
          <w:szCs w:val="27"/>
        </w:rPr>
        <w:t>%)</w:t>
      </w:r>
      <w:r w:rsidR="00E449E7" w:rsidRPr="003311C0">
        <w:rPr>
          <w:bCs/>
          <w:iCs/>
          <w:sz w:val="27"/>
          <w:szCs w:val="27"/>
        </w:rPr>
        <w:t>.</w:t>
      </w:r>
      <w:r>
        <w:rPr>
          <w:bCs/>
          <w:iCs/>
          <w:sz w:val="27"/>
          <w:szCs w:val="27"/>
        </w:rPr>
        <w:t xml:space="preserve"> В связи с</w:t>
      </w:r>
      <w:r w:rsidRPr="00417476">
        <w:rPr>
          <w:bCs/>
          <w:iCs/>
          <w:sz w:val="27"/>
          <w:szCs w:val="27"/>
        </w:rPr>
        <w:t xml:space="preserve"> сезонным горением мусора и сухой травянистой растительности </w:t>
      </w:r>
      <w:r w:rsidR="001E4548">
        <w:rPr>
          <w:bCs/>
          <w:iCs/>
          <w:sz w:val="27"/>
          <w:szCs w:val="27"/>
        </w:rPr>
        <w:t xml:space="preserve">значительное количество пожаров </w:t>
      </w:r>
      <w:r w:rsidR="00C54C75">
        <w:rPr>
          <w:bCs/>
          <w:iCs/>
          <w:sz w:val="27"/>
          <w:szCs w:val="27"/>
        </w:rPr>
        <w:t>составляют объекты</w:t>
      </w:r>
      <w:r w:rsidR="001E4548">
        <w:rPr>
          <w:bCs/>
          <w:iCs/>
          <w:sz w:val="27"/>
          <w:szCs w:val="27"/>
        </w:rPr>
        <w:t xml:space="preserve"> на открытых территориях – 2</w:t>
      </w:r>
      <w:r w:rsidR="001C74C3">
        <w:rPr>
          <w:bCs/>
          <w:iCs/>
          <w:sz w:val="27"/>
          <w:szCs w:val="27"/>
        </w:rPr>
        <w:t>85</w:t>
      </w:r>
      <w:r w:rsidR="001E4548">
        <w:rPr>
          <w:bCs/>
          <w:iCs/>
          <w:sz w:val="27"/>
          <w:szCs w:val="27"/>
        </w:rPr>
        <w:t xml:space="preserve"> пожаров (2</w:t>
      </w:r>
      <w:r w:rsidR="001C74C3">
        <w:rPr>
          <w:bCs/>
          <w:iCs/>
          <w:sz w:val="27"/>
          <w:szCs w:val="27"/>
        </w:rPr>
        <w:t>7,6</w:t>
      </w:r>
      <w:r w:rsidR="001E4548">
        <w:rPr>
          <w:bCs/>
          <w:iCs/>
          <w:sz w:val="27"/>
          <w:szCs w:val="27"/>
        </w:rPr>
        <w:t>%</w:t>
      </w:r>
      <w:r w:rsidR="00BA0548">
        <w:rPr>
          <w:bCs/>
          <w:iCs/>
          <w:sz w:val="27"/>
          <w:szCs w:val="27"/>
        </w:rPr>
        <w:t>) и</w:t>
      </w:r>
      <w:r>
        <w:rPr>
          <w:bCs/>
          <w:iCs/>
          <w:sz w:val="27"/>
          <w:szCs w:val="27"/>
        </w:rPr>
        <w:t xml:space="preserve"> травмирован 1 человек (</w:t>
      </w:r>
      <w:r w:rsidR="001C74C3">
        <w:rPr>
          <w:bCs/>
          <w:iCs/>
          <w:sz w:val="27"/>
          <w:szCs w:val="27"/>
        </w:rPr>
        <w:t>3,8</w:t>
      </w:r>
      <w:r>
        <w:rPr>
          <w:bCs/>
          <w:iCs/>
          <w:sz w:val="27"/>
          <w:szCs w:val="27"/>
        </w:rPr>
        <w:t>%). Н</w:t>
      </w:r>
      <w:r w:rsidR="001E4548">
        <w:rPr>
          <w:bCs/>
          <w:iCs/>
          <w:sz w:val="27"/>
          <w:szCs w:val="27"/>
        </w:rPr>
        <w:t xml:space="preserve">а </w:t>
      </w:r>
      <w:r>
        <w:rPr>
          <w:bCs/>
          <w:iCs/>
          <w:sz w:val="27"/>
          <w:szCs w:val="27"/>
        </w:rPr>
        <w:t xml:space="preserve">третьем месте </w:t>
      </w:r>
      <w:r w:rsidR="002C78E6">
        <w:rPr>
          <w:bCs/>
          <w:iCs/>
          <w:sz w:val="27"/>
          <w:szCs w:val="27"/>
        </w:rPr>
        <w:t>по количеству пожаров объекты</w:t>
      </w:r>
      <w:r w:rsidR="001E4548">
        <w:rPr>
          <w:bCs/>
          <w:iCs/>
          <w:sz w:val="27"/>
          <w:szCs w:val="27"/>
        </w:rPr>
        <w:t xml:space="preserve"> транспорта – </w:t>
      </w:r>
      <w:r w:rsidR="001C74C3">
        <w:rPr>
          <w:bCs/>
          <w:iCs/>
          <w:sz w:val="27"/>
          <w:szCs w:val="27"/>
        </w:rPr>
        <w:t>100</w:t>
      </w:r>
      <w:r w:rsidR="001E4548">
        <w:rPr>
          <w:bCs/>
          <w:iCs/>
          <w:sz w:val="27"/>
          <w:szCs w:val="27"/>
        </w:rPr>
        <w:t xml:space="preserve"> пожар</w:t>
      </w:r>
      <w:r w:rsidR="001C74C3">
        <w:rPr>
          <w:bCs/>
          <w:iCs/>
          <w:sz w:val="27"/>
          <w:szCs w:val="27"/>
        </w:rPr>
        <w:t>ов</w:t>
      </w:r>
      <w:r>
        <w:rPr>
          <w:bCs/>
          <w:iCs/>
          <w:sz w:val="27"/>
          <w:szCs w:val="27"/>
        </w:rPr>
        <w:t xml:space="preserve"> (</w:t>
      </w:r>
      <w:r w:rsidR="001C74C3">
        <w:rPr>
          <w:bCs/>
          <w:iCs/>
          <w:sz w:val="27"/>
          <w:szCs w:val="27"/>
        </w:rPr>
        <w:t>9,7</w:t>
      </w:r>
      <w:r>
        <w:rPr>
          <w:bCs/>
          <w:iCs/>
          <w:sz w:val="27"/>
          <w:szCs w:val="27"/>
        </w:rPr>
        <w:t xml:space="preserve">%). </w:t>
      </w:r>
      <w:r w:rsidR="001E4548">
        <w:rPr>
          <w:bCs/>
          <w:iCs/>
          <w:sz w:val="27"/>
          <w:szCs w:val="27"/>
        </w:rPr>
        <w:t xml:space="preserve"> </w:t>
      </w:r>
      <w:r w:rsidR="002C78E6">
        <w:rPr>
          <w:bCs/>
          <w:iCs/>
          <w:sz w:val="27"/>
          <w:szCs w:val="27"/>
        </w:rPr>
        <w:t>Гибель 2 человек</w:t>
      </w:r>
      <w:r w:rsidR="00BA0548">
        <w:rPr>
          <w:bCs/>
          <w:iCs/>
          <w:sz w:val="27"/>
          <w:szCs w:val="27"/>
        </w:rPr>
        <w:t xml:space="preserve"> (</w:t>
      </w:r>
      <w:r w:rsidR="001C74C3">
        <w:rPr>
          <w:bCs/>
          <w:iCs/>
          <w:sz w:val="27"/>
          <w:szCs w:val="27"/>
        </w:rPr>
        <w:t>5,7</w:t>
      </w:r>
      <w:r w:rsidR="00BA0548">
        <w:rPr>
          <w:bCs/>
          <w:iCs/>
          <w:sz w:val="27"/>
          <w:szCs w:val="27"/>
        </w:rPr>
        <w:t>%)</w:t>
      </w:r>
      <w:r w:rsidR="002C78E6">
        <w:rPr>
          <w:bCs/>
          <w:iCs/>
          <w:sz w:val="27"/>
          <w:szCs w:val="27"/>
        </w:rPr>
        <w:t xml:space="preserve"> зарегистрирована на объектах транспортной инфраструктуры, где произошло 1</w:t>
      </w:r>
      <w:r w:rsidR="001C74C3">
        <w:rPr>
          <w:bCs/>
          <w:iCs/>
          <w:sz w:val="27"/>
          <w:szCs w:val="27"/>
        </w:rPr>
        <w:t>7</w:t>
      </w:r>
      <w:r w:rsidR="002C78E6">
        <w:rPr>
          <w:bCs/>
          <w:iCs/>
          <w:sz w:val="27"/>
          <w:szCs w:val="27"/>
        </w:rPr>
        <w:t xml:space="preserve"> пожаров (1,</w:t>
      </w:r>
      <w:r w:rsidR="001C74C3">
        <w:rPr>
          <w:bCs/>
          <w:iCs/>
          <w:sz w:val="27"/>
          <w:szCs w:val="27"/>
        </w:rPr>
        <w:t>6</w:t>
      </w:r>
      <w:r w:rsidR="002C78E6">
        <w:rPr>
          <w:bCs/>
          <w:iCs/>
          <w:sz w:val="27"/>
          <w:szCs w:val="27"/>
        </w:rPr>
        <w:t xml:space="preserve">%). Также зарегистрирована </w:t>
      </w:r>
      <w:r w:rsidR="00FC1C89">
        <w:rPr>
          <w:bCs/>
          <w:iCs/>
          <w:sz w:val="27"/>
          <w:szCs w:val="27"/>
        </w:rPr>
        <w:t>гибель 1 человека</w:t>
      </w:r>
      <w:r w:rsidR="00BA0548">
        <w:rPr>
          <w:bCs/>
          <w:iCs/>
          <w:sz w:val="27"/>
          <w:szCs w:val="27"/>
        </w:rPr>
        <w:t xml:space="preserve"> (</w:t>
      </w:r>
      <w:r w:rsidR="001C74C3">
        <w:rPr>
          <w:bCs/>
          <w:iCs/>
          <w:sz w:val="27"/>
          <w:szCs w:val="27"/>
        </w:rPr>
        <w:t>2,9</w:t>
      </w:r>
      <w:r w:rsidR="00BA0548">
        <w:rPr>
          <w:bCs/>
          <w:iCs/>
          <w:sz w:val="27"/>
          <w:szCs w:val="27"/>
        </w:rPr>
        <w:t>%)</w:t>
      </w:r>
      <w:r w:rsidR="00FC1C89">
        <w:rPr>
          <w:bCs/>
          <w:iCs/>
          <w:sz w:val="27"/>
          <w:szCs w:val="27"/>
        </w:rPr>
        <w:t xml:space="preserve"> на объекте временного размещения</w:t>
      </w:r>
      <w:r w:rsidR="002C78E6">
        <w:rPr>
          <w:bCs/>
          <w:iCs/>
          <w:sz w:val="27"/>
          <w:szCs w:val="27"/>
        </w:rPr>
        <w:t xml:space="preserve"> людей, туризма и отдыха, где произошло 16 пожаров (1,</w:t>
      </w:r>
      <w:r w:rsidR="001C74C3">
        <w:rPr>
          <w:bCs/>
          <w:iCs/>
          <w:sz w:val="27"/>
          <w:szCs w:val="27"/>
        </w:rPr>
        <w:t>5</w:t>
      </w:r>
      <w:r w:rsidR="002C78E6">
        <w:rPr>
          <w:bCs/>
          <w:iCs/>
          <w:sz w:val="27"/>
          <w:szCs w:val="27"/>
        </w:rPr>
        <w:t>%)</w:t>
      </w:r>
      <w:r w:rsidR="00B275D2">
        <w:rPr>
          <w:bCs/>
          <w:iCs/>
          <w:sz w:val="27"/>
          <w:szCs w:val="27"/>
        </w:rPr>
        <w:t>.</w:t>
      </w:r>
    </w:p>
    <w:p w14:paraId="3EC419CB" w14:textId="77777777" w:rsidR="00DD0B0A" w:rsidRPr="00B22701" w:rsidRDefault="00DD0B0A" w:rsidP="00B22701">
      <w:pPr>
        <w:shd w:val="clear" w:color="auto" w:fill="FFFFFF" w:themeFill="background1"/>
        <w:spacing w:line="276" w:lineRule="auto"/>
        <w:ind w:firstLine="709"/>
        <w:jc w:val="both"/>
        <w:rPr>
          <w:bCs/>
          <w:iCs/>
          <w:sz w:val="27"/>
          <w:szCs w:val="27"/>
          <w:highlight w:val="yellow"/>
        </w:rPr>
      </w:pPr>
    </w:p>
    <w:p w14:paraId="39D189A0" w14:textId="0BDAED83" w:rsidR="00346D1A" w:rsidRPr="00AB0549" w:rsidRDefault="00346D1A" w:rsidP="003E06BD">
      <w:pPr>
        <w:shd w:val="clear" w:color="auto" w:fill="FFFFFF" w:themeFill="background1"/>
        <w:spacing w:line="276" w:lineRule="auto"/>
        <w:ind w:firstLine="709"/>
        <w:jc w:val="both"/>
        <w:rPr>
          <w:b/>
          <w:bCs/>
          <w:sz w:val="27"/>
          <w:szCs w:val="27"/>
        </w:rPr>
      </w:pPr>
      <w:r w:rsidRPr="00AB0549">
        <w:rPr>
          <w:b/>
          <w:bCs/>
          <w:sz w:val="27"/>
          <w:szCs w:val="27"/>
        </w:rPr>
        <w:t xml:space="preserve">На основании вышеизложенного, </w:t>
      </w:r>
      <w:r w:rsidR="00332461" w:rsidRPr="00AB0549">
        <w:rPr>
          <w:b/>
          <w:bCs/>
          <w:sz w:val="27"/>
          <w:szCs w:val="27"/>
        </w:rPr>
        <w:t xml:space="preserve">учитывая </w:t>
      </w:r>
      <w:r w:rsidR="00BA0548" w:rsidRPr="00AB0549">
        <w:rPr>
          <w:b/>
          <w:bCs/>
          <w:sz w:val="27"/>
          <w:szCs w:val="27"/>
        </w:rPr>
        <w:t xml:space="preserve">рост основных показателей по пожарам, гибели и травмированию людей, в том числе детей при пожарах в </w:t>
      </w:r>
      <w:r w:rsidR="00BA0548" w:rsidRPr="00AB0549">
        <w:rPr>
          <w:b/>
          <w:bCs/>
          <w:sz w:val="27"/>
          <w:szCs w:val="27"/>
        </w:rPr>
        <w:lastRenderedPageBreak/>
        <w:t>районе выезда подразделений ГБУ РС(Я) «ГПС РС(Я)»</w:t>
      </w:r>
      <w:r w:rsidR="00332461" w:rsidRPr="00AB0549">
        <w:rPr>
          <w:b/>
          <w:bCs/>
          <w:sz w:val="27"/>
          <w:szCs w:val="27"/>
        </w:rPr>
        <w:t xml:space="preserve">, </w:t>
      </w:r>
      <w:r w:rsidR="00BA0548" w:rsidRPr="00AB0549">
        <w:rPr>
          <w:b/>
          <w:bCs/>
          <w:sz w:val="27"/>
          <w:szCs w:val="27"/>
        </w:rPr>
        <w:t>принять меры по</w:t>
      </w:r>
      <w:r w:rsidRPr="00AB0549">
        <w:rPr>
          <w:b/>
          <w:bCs/>
          <w:sz w:val="27"/>
          <w:szCs w:val="27"/>
        </w:rPr>
        <w:t xml:space="preserve"> стабилизации обстановки с пожарами </w:t>
      </w:r>
      <w:r w:rsidR="00BA0548" w:rsidRPr="00AB0549">
        <w:rPr>
          <w:b/>
          <w:bCs/>
          <w:sz w:val="27"/>
          <w:szCs w:val="27"/>
        </w:rPr>
        <w:t>и их последствиями</w:t>
      </w:r>
      <w:r w:rsidRPr="00AB0549">
        <w:rPr>
          <w:b/>
          <w:bCs/>
          <w:sz w:val="27"/>
          <w:szCs w:val="27"/>
        </w:rPr>
        <w:t>:</w:t>
      </w:r>
    </w:p>
    <w:p w14:paraId="5E989959" w14:textId="0A88E096" w:rsidR="001D6A72" w:rsidRPr="00E63EC5" w:rsidRDefault="00191453" w:rsidP="00E63EC5">
      <w:pPr>
        <w:spacing w:line="276" w:lineRule="auto"/>
        <w:ind w:firstLine="709"/>
        <w:jc w:val="both"/>
        <w:rPr>
          <w:bCs/>
          <w:sz w:val="27"/>
          <w:szCs w:val="27"/>
        </w:rPr>
      </w:pPr>
      <w:r w:rsidRPr="00E63EC5">
        <w:rPr>
          <w:bCs/>
          <w:sz w:val="27"/>
          <w:szCs w:val="27"/>
        </w:rPr>
        <w:t xml:space="preserve">1. </w:t>
      </w:r>
      <w:r w:rsidR="001D6A72" w:rsidRPr="00E63EC5">
        <w:rPr>
          <w:bCs/>
          <w:sz w:val="27"/>
          <w:szCs w:val="27"/>
        </w:rPr>
        <w:t>В связи с пожароопасным сезоном и установлением жаркой погоды, увеличением возгораний сухой травянистой растительности по причине неосторожного обращения с огнем усилить информирование населения по разъяснению законодательства о недопустимости проведения сельскохозяйственных палов, иного неосторожного обращения с огнем, ответственности за нарушения правил пожарной безопасности в средствах массовой информации, социальные сети и мессенджеры.</w:t>
      </w:r>
    </w:p>
    <w:p w14:paraId="786F4E46" w14:textId="4F1D6DC4" w:rsidR="00E63EC5" w:rsidRDefault="00E63EC5" w:rsidP="00E63EC5">
      <w:pPr>
        <w:spacing w:line="276" w:lineRule="auto"/>
        <w:ind w:firstLine="709"/>
        <w:jc w:val="both"/>
        <w:rPr>
          <w:bCs/>
          <w:sz w:val="27"/>
          <w:szCs w:val="27"/>
        </w:rPr>
      </w:pPr>
      <w:r w:rsidRPr="00E63EC5">
        <w:rPr>
          <w:bCs/>
          <w:sz w:val="27"/>
          <w:szCs w:val="27"/>
        </w:rPr>
        <w:t xml:space="preserve">2. Инициировать рассмотрение по принятию дополнительных мер по обеспечению пожарной безопасности в целях стабилизации обстановки с техногенными пожарами и их последствиями на заседании КЧС и ОПБ </w:t>
      </w:r>
      <w:r>
        <w:rPr>
          <w:bCs/>
          <w:sz w:val="27"/>
          <w:szCs w:val="27"/>
        </w:rPr>
        <w:t>муниципальных образований.</w:t>
      </w:r>
    </w:p>
    <w:p w14:paraId="3708CF45" w14:textId="624682CE" w:rsidR="00E63EC5" w:rsidRPr="001C74C3" w:rsidRDefault="00E63EC5" w:rsidP="003E06BD">
      <w:pPr>
        <w:shd w:val="clear" w:color="auto" w:fill="FFFFFF" w:themeFill="background1"/>
        <w:spacing w:line="276" w:lineRule="auto"/>
        <w:ind w:firstLine="709"/>
        <w:jc w:val="both"/>
        <w:rPr>
          <w:bCs/>
          <w:sz w:val="27"/>
          <w:szCs w:val="27"/>
          <w:highlight w:val="yellow"/>
        </w:rPr>
      </w:pPr>
      <w:r>
        <w:rPr>
          <w:bCs/>
          <w:sz w:val="27"/>
          <w:szCs w:val="27"/>
        </w:rPr>
        <w:t xml:space="preserve">3. Организовать работу во взаимодействии с органами местного самоуправления по освоению финансовых средств предусмотренных на профилактику пожаров. </w:t>
      </w:r>
    </w:p>
    <w:p w14:paraId="2A3817A9" w14:textId="633A62AB" w:rsidR="00191453" w:rsidRPr="00E63EC5" w:rsidRDefault="00E63EC5" w:rsidP="003E06BD">
      <w:pPr>
        <w:shd w:val="clear" w:color="auto" w:fill="FFFFFF" w:themeFill="background1"/>
        <w:spacing w:line="276" w:lineRule="auto"/>
        <w:ind w:firstLine="709"/>
        <w:jc w:val="both"/>
        <w:rPr>
          <w:bCs/>
          <w:sz w:val="27"/>
          <w:szCs w:val="27"/>
        </w:rPr>
      </w:pPr>
      <w:r w:rsidRPr="00E63EC5">
        <w:rPr>
          <w:bCs/>
          <w:sz w:val="27"/>
          <w:szCs w:val="27"/>
        </w:rPr>
        <w:t>4</w:t>
      </w:r>
      <w:r w:rsidR="006B5DC4" w:rsidRPr="00E63EC5">
        <w:rPr>
          <w:bCs/>
          <w:sz w:val="27"/>
          <w:szCs w:val="27"/>
        </w:rPr>
        <w:t xml:space="preserve">. </w:t>
      </w:r>
      <w:r w:rsidR="00C73116" w:rsidRPr="00E63EC5">
        <w:rPr>
          <w:bCs/>
          <w:sz w:val="27"/>
          <w:szCs w:val="27"/>
        </w:rPr>
        <w:t>Продолжить работу по активизации взаимодействия</w:t>
      </w:r>
      <w:r w:rsidR="006B5DC4" w:rsidRPr="00E63EC5">
        <w:rPr>
          <w:bCs/>
          <w:sz w:val="27"/>
          <w:szCs w:val="27"/>
        </w:rPr>
        <w:t xml:space="preserve"> с МПТК</w:t>
      </w:r>
      <w:r w:rsidRPr="00E63EC5">
        <w:rPr>
          <w:bCs/>
          <w:sz w:val="27"/>
          <w:szCs w:val="27"/>
        </w:rPr>
        <w:t xml:space="preserve"> и ДПО</w:t>
      </w:r>
      <w:r w:rsidR="00191453" w:rsidRPr="00E63EC5">
        <w:rPr>
          <w:bCs/>
          <w:sz w:val="27"/>
          <w:szCs w:val="27"/>
        </w:rPr>
        <w:t xml:space="preserve"> по организации и проведению профилактических мероприятий </w:t>
      </w:r>
      <w:r w:rsidR="00925A9A" w:rsidRPr="00E63EC5">
        <w:rPr>
          <w:bCs/>
          <w:sz w:val="27"/>
          <w:szCs w:val="27"/>
        </w:rPr>
        <w:t xml:space="preserve">и усиления противопожарной пропаганды </w:t>
      </w:r>
      <w:r w:rsidR="00191453" w:rsidRPr="00E63EC5">
        <w:rPr>
          <w:bCs/>
          <w:sz w:val="27"/>
          <w:szCs w:val="27"/>
        </w:rPr>
        <w:t xml:space="preserve">с целью </w:t>
      </w:r>
      <w:r w:rsidR="00C73116" w:rsidRPr="00E63EC5">
        <w:rPr>
          <w:bCs/>
          <w:sz w:val="27"/>
          <w:szCs w:val="27"/>
        </w:rPr>
        <w:t xml:space="preserve">стабилизации обстановки с пожарами </w:t>
      </w:r>
      <w:r w:rsidR="00925A9A" w:rsidRPr="00E63EC5">
        <w:rPr>
          <w:bCs/>
          <w:sz w:val="27"/>
          <w:szCs w:val="27"/>
        </w:rPr>
        <w:t>и их последствиями на территории муниципальных районов</w:t>
      </w:r>
      <w:r w:rsidRPr="00E63EC5">
        <w:rPr>
          <w:bCs/>
          <w:sz w:val="27"/>
          <w:szCs w:val="27"/>
        </w:rPr>
        <w:t>.</w:t>
      </w:r>
    </w:p>
    <w:p w14:paraId="3BCB44A4" w14:textId="2E538DD7" w:rsidR="00760069" w:rsidRPr="00E63EC5" w:rsidRDefault="00E63EC5" w:rsidP="00332461">
      <w:pPr>
        <w:shd w:val="clear" w:color="auto" w:fill="FFFFFF" w:themeFill="background1"/>
        <w:spacing w:line="276" w:lineRule="auto"/>
        <w:ind w:firstLine="709"/>
        <w:jc w:val="both"/>
        <w:rPr>
          <w:bCs/>
          <w:sz w:val="27"/>
          <w:szCs w:val="27"/>
        </w:rPr>
      </w:pPr>
      <w:r w:rsidRPr="00E63EC5">
        <w:rPr>
          <w:bCs/>
          <w:sz w:val="27"/>
          <w:szCs w:val="27"/>
        </w:rPr>
        <w:t>5</w:t>
      </w:r>
      <w:r w:rsidR="00191453" w:rsidRPr="00E63EC5">
        <w:rPr>
          <w:bCs/>
          <w:sz w:val="27"/>
          <w:szCs w:val="27"/>
        </w:rPr>
        <w:t xml:space="preserve">. </w:t>
      </w:r>
      <w:r w:rsidR="00760069" w:rsidRPr="00E63EC5">
        <w:rPr>
          <w:bCs/>
          <w:sz w:val="27"/>
          <w:szCs w:val="27"/>
        </w:rPr>
        <w:t>Организовать информирование органов государственного пожарного надзора и органов местного самоуправления по результатам осуществления деятельности по профилактике пожаров, внесение предложений в органы местного самоуправления и организации о выполнении мер пожарной безопасности при обнаружении фактов нарушений противопожарного режима</w:t>
      </w:r>
      <w:r w:rsidRPr="00E63EC5">
        <w:rPr>
          <w:bCs/>
          <w:sz w:val="27"/>
          <w:szCs w:val="27"/>
        </w:rPr>
        <w:t>.</w:t>
      </w:r>
    </w:p>
    <w:p w14:paraId="2CC87F8C" w14:textId="6A8CF152" w:rsidR="00760069" w:rsidRPr="00E63EC5" w:rsidRDefault="00E63EC5" w:rsidP="00332461">
      <w:pPr>
        <w:shd w:val="clear" w:color="auto" w:fill="FFFFFF" w:themeFill="background1"/>
        <w:spacing w:line="276" w:lineRule="auto"/>
        <w:ind w:firstLine="709"/>
        <w:jc w:val="both"/>
        <w:rPr>
          <w:bCs/>
          <w:sz w:val="27"/>
          <w:szCs w:val="27"/>
        </w:rPr>
      </w:pPr>
      <w:r w:rsidRPr="00E63EC5">
        <w:rPr>
          <w:bCs/>
          <w:sz w:val="27"/>
          <w:szCs w:val="27"/>
        </w:rPr>
        <w:t>6</w:t>
      </w:r>
      <w:r w:rsidR="00AB0549" w:rsidRPr="00E63EC5">
        <w:rPr>
          <w:bCs/>
          <w:sz w:val="27"/>
          <w:szCs w:val="27"/>
        </w:rPr>
        <w:t xml:space="preserve">. В целях обеспечения пожарной </w:t>
      </w:r>
      <w:bookmarkStart w:id="8" w:name="_GoBack"/>
      <w:bookmarkEnd w:id="8"/>
      <w:r w:rsidR="00AB0549" w:rsidRPr="00E63EC5">
        <w:rPr>
          <w:bCs/>
          <w:sz w:val="27"/>
          <w:szCs w:val="27"/>
        </w:rPr>
        <w:t xml:space="preserve">безопасности на объектах организаций </w:t>
      </w:r>
      <w:r w:rsidR="00312EF7" w:rsidRPr="00E63EC5">
        <w:rPr>
          <w:bCs/>
          <w:sz w:val="27"/>
          <w:szCs w:val="27"/>
        </w:rPr>
        <w:t>детского</w:t>
      </w:r>
      <w:r w:rsidR="00AB0549" w:rsidRPr="00E63EC5">
        <w:rPr>
          <w:bCs/>
          <w:sz w:val="27"/>
          <w:szCs w:val="27"/>
        </w:rPr>
        <w:t xml:space="preserve"> отдыха </w:t>
      </w:r>
      <w:r w:rsidR="00312EF7" w:rsidRPr="00E63EC5">
        <w:rPr>
          <w:bCs/>
          <w:sz w:val="27"/>
          <w:szCs w:val="27"/>
        </w:rPr>
        <w:t xml:space="preserve">в </w:t>
      </w:r>
      <w:r w:rsidR="00AB0549" w:rsidRPr="00E63EC5">
        <w:rPr>
          <w:bCs/>
          <w:sz w:val="27"/>
          <w:szCs w:val="27"/>
        </w:rPr>
        <w:t>летний период организовать проведение профилактических мероприятий с детьми, проведение ПТУ, ПТЗ и тренировок по эвакуации, проведение занятий по правилам пожарной безопасности с детьми, конкурсов, выставок и викторин на противопожарную тематику в рамках профилактической операции «Детский отдых».</w:t>
      </w:r>
    </w:p>
    <w:p w14:paraId="334CB5B0" w14:textId="77777777" w:rsidR="00191453" w:rsidRDefault="00191453" w:rsidP="00310209">
      <w:pPr>
        <w:shd w:val="clear" w:color="auto" w:fill="FFFFFF" w:themeFill="background1"/>
        <w:rPr>
          <w:bCs/>
          <w:iCs/>
          <w:sz w:val="27"/>
          <w:szCs w:val="27"/>
        </w:rPr>
      </w:pPr>
    </w:p>
    <w:p w14:paraId="4D2D0C74" w14:textId="77777777" w:rsidR="00FF6B3C" w:rsidRPr="00A42FBB" w:rsidRDefault="00F57B1C" w:rsidP="00310209">
      <w:pPr>
        <w:shd w:val="clear" w:color="auto" w:fill="FFFFFF" w:themeFill="background1"/>
        <w:rPr>
          <w:bCs/>
          <w:iCs/>
          <w:sz w:val="27"/>
          <w:szCs w:val="27"/>
        </w:rPr>
      </w:pPr>
      <w:r w:rsidRPr="00A42FBB">
        <w:rPr>
          <w:bCs/>
          <w:iCs/>
          <w:sz w:val="27"/>
          <w:szCs w:val="27"/>
        </w:rPr>
        <w:t xml:space="preserve">Отдел профилактики пожаров </w:t>
      </w:r>
    </w:p>
    <w:p w14:paraId="1002DC1E" w14:textId="5443ADC8" w:rsidR="00617ED1" w:rsidRPr="00A42FBB" w:rsidRDefault="00F57B1C" w:rsidP="00310209">
      <w:pPr>
        <w:shd w:val="clear" w:color="auto" w:fill="FFFFFF" w:themeFill="background1"/>
        <w:rPr>
          <w:sz w:val="27"/>
          <w:szCs w:val="27"/>
        </w:rPr>
      </w:pPr>
      <w:r w:rsidRPr="00A42FBB">
        <w:rPr>
          <w:bCs/>
          <w:iCs/>
          <w:sz w:val="27"/>
          <w:szCs w:val="27"/>
        </w:rPr>
        <w:t>ГБУ РС(Я) «ГПС РС(Я)»</w:t>
      </w:r>
      <w:r w:rsidR="00737490" w:rsidRPr="00A42FBB">
        <w:rPr>
          <w:sz w:val="27"/>
          <w:szCs w:val="27"/>
        </w:rPr>
        <w:tab/>
      </w:r>
    </w:p>
    <w:sectPr w:rsidR="00617ED1" w:rsidRPr="00A42FBB" w:rsidSect="00CB5F65">
      <w:footerReference w:type="default" r:id="rId24"/>
      <w:pgSz w:w="11906" w:h="16838"/>
      <w:pgMar w:top="1134" w:right="566"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653C3" w14:textId="77777777" w:rsidR="00C40580" w:rsidRDefault="00C40580" w:rsidP="001A472B">
      <w:r>
        <w:separator/>
      </w:r>
    </w:p>
  </w:endnote>
  <w:endnote w:type="continuationSeparator" w:id="0">
    <w:p w14:paraId="009EDD40" w14:textId="77777777" w:rsidR="00C40580" w:rsidRDefault="00C40580" w:rsidP="001A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118690"/>
      <w:docPartObj>
        <w:docPartGallery w:val="Page Numbers (Bottom of Page)"/>
        <w:docPartUnique/>
      </w:docPartObj>
    </w:sdtPr>
    <w:sdtEndPr/>
    <w:sdtContent>
      <w:p w14:paraId="5DA5BABD" w14:textId="77777777" w:rsidR="000C2CD4" w:rsidRDefault="000C2CD4">
        <w:pPr>
          <w:pStyle w:val="ab"/>
          <w:jc w:val="right"/>
        </w:pPr>
        <w:r>
          <w:fldChar w:fldCharType="begin"/>
        </w:r>
        <w:r>
          <w:instrText>PAGE   \* MERGEFORMAT</w:instrText>
        </w:r>
        <w:r>
          <w:fldChar w:fldCharType="separate"/>
        </w:r>
        <w:r w:rsidR="00E63EC5">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674DA" w14:textId="77777777" w:rsidR="00C40580" w:rsidRDefault="00C40580" w:rsidP="001A472B">
      <w:r>
        <w:separator/>
      </w:r>
    </w:p>
  </w:footnote>
  <w:footnote w:type="continuationSeparator" w:id="0">
    <w:p w14:paraId="2DA88DE0" w14:textId="77777777" w:rsidR="00C40580" w:rsidRDefault="00C40580" w:rsidP="001A4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4C70"/>
    <w:multiLevelType w:val="hybridMultilevel"/>
    <w:tmpl w:val="D1D204C6"/>
    <w:lvl w:ilvl="0" w:tplc="534295A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C27B51"/>
    <w:multiLevelType w:val="hybridMultilevel"/>
    <w:tmpl w:val="3E6C2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E07547"/>
    <w:multiLevelType w:val="hybridMultilevel"/>
    <w:tmpl w:val="75AA9E14"/>
    <w:lvl w:ilvl="0" w:tplc="EFB23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8F553F"/>
    <w:multiLevelType w:val="multilevel"/>
    <w:tmpl w:val="40A4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B2039"/>
    <w:multiLevelType w:val="multilevel"/>
    <w:tmpl w:val="2B2452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CE661B5"/>
    <w:multiLevelType w:val="hybridMultilevel"/>
    <w:tmpl w:val="62CEF9E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F">
      <w:start w:val="1"/>
      <w:numFmt w:val="decimal"/>
      <w:lvlText w:val="%4."/>
      <w:lvlJc w:val="left"/>
      <w:pPr>
        <w:ind w:left="3419" w:hanging="360"/>
      </w:pPr>
      <w:rPr>
        <w:rFonts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201F7F49"/>
    <w:multiLevelType w:val="hybridMultilevel"/>
    <w:tmpl w:val="BFAE3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E211EC"/>
    <w:multiLevelType w:val="hybridMultilevel"/>
    <w:tmpl w:val="0EE25660"/>
    <w:lvl w:ilvl="0" w:tplc="DA22CC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DBD5FE5"/>
    <w:multiLevelType w:val="hybridMultilevel"/>
    <w:tmpl w:val="1B80636E"/>
    <w:lvl w:ilvl="0" w:tplc="5E9ABEB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C504D4"/>
    <w:multiLevelType w:val="hybridMultilevel"/>
    <w:tmpl w:val="B9DA8E52"/>
    <w:lvl w:ilvl="0" w:tplc="656409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D83986"/>
    <w:multiLevelType w:val="hybridMultilevel"/>
    <w:tmpl w:val="D5EEAC56"/>
    <w:lvl w:ilvl="0" w:tplc="3D8EF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E1523F"/>
    <w:multiLevelType w:val="hybridMultilevel"/>
    <w:tmpl w:val="1CC0622E"/>
    <w:lvl w:ilvl="0" w:tplc="46083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974D96"/>
    <w:multiLevelType w:val="hybridMultilevel"/>
    <w:tmpl w:val="8C204FB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E172F3E"/>
    <w:multiLevelType w:val="hybridMultilevel"/>
    <w:tmpl w:val="22D21BF0"/>
    <w:lvl w:ilvl="0" w:tplc="226AB966">
      <w:start w:val="1"/>
      <w:numFmt w:val="decimal"/>
      <w:lvlText w:val="%1)"/>
      <w:lvlJc w:val="left"/>
      <w:pPr>
        <w:ind w:left="1414" w:hanging="7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0316935"/>
    <w:multiLevelType w:val="hybridMultilevel"/>
    <w:tmpl w:val="9140F1F8"/>
    <w:lvl w:ilvl="0" w:tplc="AEA6B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410389"/>
    <w:multiLevelType w:val="multilevel"/>
    <w:tmpl w:val="9BA0B1EE"/>
    <w:lvl w:ilvl="0">
      <w:start w:val="1"/>
      <w:numFmt w:val="decimal"/>
      <w:lvlText w:val="%1."/>
      <w:lvlJc w:val="left"/>
      <w:pPr>
        <w:ind w:left="450" w:hanging="450"/>
      </w:pPr>
    </w:lvl>
    <w:lvl w:ilvl="1">
      <w:start w:val="1"/>
      <w:numFmt w:val="decimal"/>
      <w:lvlText w:val="%1.%2."/>
      <w:lvlJc w:val="left"/>
      <w:pPr>
        <w:ind w:left="2007"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16">
    <w:nsid w:val="42D53169"/>
    <w:multiLevelType w:val="hybridMultilevel"/>
    <w:tmpl w:val="AF806400"/>
    <w:lvl w:ilvl="0" w:tplc="58D2CAEE">
      <w:start w:val="1"/>
      <w:numFmt w:val="bullet"/>
      <w:lvlText w:val="-"/>
      <w:lvlJc w:val="left"/>
      <w:pPr>
        <w:ind w:left="1429" w:hanging="360"/>
      </w:pPr>
      <w:rPr>
        <w:rFonts w:ascii="Sylfaen" w:hAnsi="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8483FD9"/>
    <w:multiLevelType w:val="hybridMultilevel"/>
    <w:tmpl w:val="4CC47E6C"/>
    <w:lvl w:ilvl="0" w:tplc="B1A473D0">
      <w:start w:val="1"/>
      <w:numFmt w:val="decimal"/>
      <w:lvlText w:val="%1."/>
      <w:lvlJc w:val="left"/>
      <w:pPr>
        <w:ind w:left="1276" w:hanging="708"/>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EB669F2"/>
    <w:multiLevelType w:val="hybridMultilevel"/>
    <w:tmpl w:val="D1C8A546"/>
    <w:lvl w:ilvl="0" w:tplc="04190011">
      <w:start w:val="1"/>
      <w:numFmt w:val="decimal"/>
      <w:lvlText w:val="%1)"/>
      <w:lvlJc w:val="left"/>
      <w:pPr>
        <w:ind w:left="928"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19">
    <w:nsid w:val="4F5F3839"/>
    <w:multiLevelType w:val="hybridMultilevel"/>
    <w:tmpl w:val="3E6C2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2A83B45"/>
    <w:multiLevelType w:val="hybridMultilevel"/>
    <w:tmpl w:val="D1C8A546"/>
    <w:lvl w:ilvl="0" w:tplc="04190011">
      <w:start w:val="1"/>
      <w:numFmt w:val="decimal"/>
      <w:lvlText w:val="%1)"/>
      <w:lvlJc w:val="left"/>
      <w:pPr>
        <w:ind w:left="927" w:hanging="360"/>
      </w:pPr>
    </w:lvl>
    <w:lvl w:ilvl="1" w:tplc="04190019">
      <w:start w:val="1"/>
      <w:numFmt w:val="lowerLetter"/>
      <w:lvlText w:val="%2."/>
      <w:lvlJc w:val="left"/>
      <w:pPr>
        <w:ind w:left="2923" w:hanging="360"/>
      </w:pPr>
    </w:lvl>
    <w:lvl w:ilvl="2" w:tplc="0419001B">
      <w:start w:val="1"/>
      <w:numFmt w:val="lowerRoman"/>
      <w:lvlText w:val="%3."/>
      <w:lvlJc w:val="right"/>
      <w:pPr>
        <w:ind w:left="3643" w:hanging="180"/>
      </w:pPr>
    </w:lvl>
    <w:lvl w:ilvl="3" w:tplc="0419000F">
      <w:start w:val="1"/>
      <w:numFmt w:val="decimal"/>
      <w:lvlText w:val="%4."/>
      <w:lvlJc w:val="left"/>
      <w:pPr>
        <w:ind w:left="4363" w:hanging="360"/>
      </w:pPr>
    </w:lvl>
    <w:lvl w:ilvl="4" w:tplc="04190019">
      <w:start w:val="1"/>
      <w:numFmt w:val="lowerLetter"/>
      <w:lvlText w:val="%5."/>
      <w:lvlJc w:val="left"/>
      <w:pPr>
        <w:ind w:left="5083" w:hanging="360"/>
      </w:pPr>
    </w:lvl>
    <w:lvl w:ilvl="5" w:tplc="0419001B">
      <w:start w:val="1"/>
      <w:numFmt w:val="lowerRoman"/>
      <w:lvlText w:val="%6."/>
      <w:lvlJc w:val="right"/>
      <w:pPr>
        <w:ind w:left="5803" w:hanging="180"/>
      </w:pPr>
    </w:lvl>
    <w:lvl w:ilvl="6" w:tplc="0419000F">
      <w:start w:val="1"/>
      <w:numFmt w:val="decimal"/>
      <w:lvlText w:val="%7."/>
      <w:lvlJc w:val="left"/>
      <w:pPr>
        <w:ind w:left="6523" w:hanging="360"/>
      </w:pPr>
    </w:lvl>
    <w:lvl w:ilvl="7" w:tplc="04190019">
      <w:start w:val="1"/>
      <w:numFmt w:val="lowerLetter"/>
      <w:lvlText w:val="%8."/>
      <w:lvlJc w:val="left"/>
      <w:pPr>
        <w:ind w:left="7243" w:hanging="360"/>
      </w:pPr>
    </w:lvl>
    <w:lvl w:ilvl="8" w:tplc="0419001B">
      <w:start w:val="1"/>
      <w:numFmt w:val="lowerRoman"/>
      <w:lvlText w:val="%9."/>
      <w:lvlJc w:val="right"/>
      <w:pPr>
        <w:ind w:left="7963" w:hanging="180"/>
      </w:pPr>
    </w:lvl>
  </w:abstractNum>
  <w:abstractNum w:abstractNumId="21">
    <w:nsid w:val="55BF39C6"/>
    <w:multiLevelType w:val="hybridMultilevel"/>
    <w:tmpl w:val="3FACF63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583F42AA"/>
    <w:multiLevelType w:val="hybridMultilevel"/>
    <w:tmpl w:val="04D819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60D1795D"/>
    <w:multiLevelType w:val="hybridMultilevel"/>
    <w:tmpl w:val="5A5627A2"/>
    <w:lvl w:ilvl="0" w:tplc="56E4FED2">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442A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0017DB"/>
    <w:multiLevelType w:val="hybridMultilevel"/>
    <w:tmpl w:val="F26E2C08"/>
    <w:lvl w:ilvl="0" w:tplc="BF268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955A55"/>
    <w:multiLevelType w:val="hybridMultilevel"/>
    <w:tmpl w:val="E8E661A8"/>
    <w:lvl w:ilvl="0" w:tplc="FA9CE8C4">
      <w:start w:val="1"/>
      <w:numFmt w:val="decimal"/>
      <w:lvlText w:val="%1."/>
      <w:lvlJc w:val="left"/>
      <w:pPr>
        <w:ind w:left="720" w:hanging="360"/>
      </w:pPr>
      <w:rPr>
        <w:rFonts w:ascii="BatangChe" w:eastAsia="BatangChe" w:hAnsi="BatangCh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362C11"/>
    <w:multiLevelType w:val="hybridMultilevel"/>
    <w:tmpl w:val="D7DCCC34"/>
    <w:lvl w:ilvl="0" w:tplc="AFC23496">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D6B45BB"/>
    <w:multiLevelType w:val="hybridMultilevel"/>
    <w:tmpl w:val="139E1794"/>
    <w:lvl w:ilvl="0" w:tplc="D1D68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E137A8B"/>
    <w:multiLevelType w:val="hybridMultilevel"/>
    <w:tmpl w:val="F728787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9"/>
  </w:num>
  <w:num w:numId="4">
    <w:abstractNumId w:val="8"/>
  </w:num>
  <w:num w:numId="5">
    <w:abstractNumId w:val="1"/>
  </w:num>
  <w:num w:numId="6">
    <w:abstractNumId w:val="6"/>
  </w:num>
  <w:num w:numId="7">
    <w:abstractNumId w:val="5"/>
  </w:num>
  <w:num w:numId="8">
    <w:abstractNumId w:val="19"/>
  </w:num>
  <w:num w:numId="9">
    <w:abstractNumId w:val="9"/>
  </w:num>
  <w:num w:numId="10">
    <w:abstractNumId w:val="2"/>
  </w:num>
  <w:num w:numId="11">
    <w:abstractNumId w:val="26"/>
  </w:num>
  <w:num w:numId="12">
    <w:abstractNumId w:val="21"/>
  </w:num>
  <w:num w:numId="13">
    <w:abstractNumId w:val="22"/>
  </w:num>
  <w:num w:numId="14">
    <w:abstractNumId w:val="10"/>
  </w:num>
  <w:num w:numId="15">
    <w:abstractNumId w:val="11"/>
  </w:num>
  <w:num w:numId="16">
    <w:abstractNumId w:val="16"/>
  </w:num>
  <w:num w:numId="17">
    <w:abstractNumId w:val="16"/>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20"/>
  </w:num>
  <w:num w:numId="25">
    <w:abstractNumId w:val="25"/>
  </w:num>
  <w:num w:numId="26">
    <w:abstractNumId w:val="18"/>
  </w:num>
  <w:num w:numId="27">
    <w:abstractNumId w:val="24"/>
  </w:num>
  <w:num w:numId="28">
    <w:abstractNumId w:val="7"/>
  </w:num>
  <w:num w:numId="29">
    <w:abstractNumId w:val="28"/>
  </w:num>
  <w:num w:numId="30">
    <w:abstractNumId w:val="23"/>
  </w:num>
  <w:num w:numId="31">
    <w:abstractNumId w:val="27"/>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7D"/>
    <w:rsid w:val="000005D3"/>
    <w:rsid w:val="00000617"/>
    <w:rsid w:val="00000843"/>
    <w:rsid w:val="000008E4"/>
    <w:rsid w:val="00000E3B"/>
    <w:rsid w:val="00001CBC"/>
    <w:rsid w:val="00001DCB"/>
    <w:rsid w:val="00002867"/>
    <w:rsid w:val="000031D5"/>
    <w:rsid w:val="00004245"/>
    <w:rsid w:val="000047D1"/>
    <w:rsid w:val="00004848"/>
    <w:rsid w:val="00004B36"/>
    <w:rsid w:val="00005046"/>
    <w:rsid w:val="000053E4"/>
    <w:rsid w:val="000058F8"/>
    <w:rsid w:val="000065B2"/>
    <w:rsid w:val="000067AF"/>
    <w:rsid w:val="00006C73"/>
    <w:rsid w:val="00007331"/>
    <w:rsid w:val="00007757"/>
    <w:rsid w:val="000104A5"/>
    <w:rsid w:val="000105E2"/>
    <w:rsid w:val="000108CB"/>
    <w:rsid w:val="00010E20"/>
    <w:rsid w:val="00010E66"/>
    <w:rsid w:val="00011123"/>
    <w:rsid w:val="000111FD"/>
    <w:rsid w:val="00011522"/>
    <w:rsid w:val="0001228C"/>
    <w:rsid w:val="0001278C"/>
    <w:rsid w:val="0001278D"/>
    <w:rsid w:val="0001347D"/>
    <w:rsid w:val="00013736"/>
    <w:rsid w:val="00013866"/>
    <w:rsid w:val="00014EB8"/>
    <w:rsid w:val="00015182"/>
    <w:rsid w:val="0001569A"/>
    <w:rsid w:val="0001597F"/>
    <w:rsid w:val="0001623A"/>
    <w:rsid w:val="0001659B"/>
    <w:rsid w:val="00016739"/>
    <w:rsid w:val="000169BD"/>
    <w:rsid w:val="0001768E"/>
    <w:rsid w:val="00020342"/>
    <w:rsid w:val="00021590"/>
    <w:rsid w:val="00021860"/>
    <w:rsid w:val="000220B0"/>
    <w:rsid w:val="0002219B"/>
    <w:rsid w:val="000222D4"/>
    <w:rsid w:val="00022533"/>
    <w:rsid w:val="00022943"/>
    <w:rsid w:val="00023158"/>
    <w:rsid w:val="000235F3"/>
    <w:rsid w:val="0002411C"/>
    <w:rsid w:val="00024251"/>
    <w:rsid w:val="000244F3"/>
    <w:rsid w:val="0002460D"/>
    <w:rsid w:val="00024D31"/>
    <w:rsid w:val="0002519B"/>
    <w:rsid w:val="000252A5"/>
    <w:rsid w:val="0002558E"/>
    <w:rsid w:val="00025BC9"/>
    <w:rsid w:val="0002622B"/>
    <w:rsid w:val="00026B7D"/>
    <w:rsid w:val="00027A83"/>
    <w:rsid w:val="000306B8"/>
    <w:rsid w:val="00030D67"/>
    <w:rsid w:val="00030DD6"/>
    <w:rsid w:val="00030E2C"/>
    <w:rsid w:val="000312E2"/>
    <w:rsid w:val="000319C2"/>
    <w:rsid w:val="00031DB7"/>
    <w:rsid w:val="0003244E"/>
    <w:rsid w:val="00032920"/>
    <w:rsid w:val="0003357A"/>
    <w:rsid w:val="0003383F"/>
    <w:rsid w:val="00033909"/>
    <w:rsid w:val="00033A43"/>
    <w:rsid w:val="00034F1D"/>
    <w:rsid w:val="00036A58"/>
    <w:rsid w:val="00037FA8"/>
    <w:rsid w:val="0004009C"/>
    <w:rsid w:val="000401B1"/>
    <w:rsid w:val="000404F5"/>
    <w:rsid w:val="00040B31"/>
    <w:rsid w:val="0004131B"/>
    <w:rsid w:val="00041F54"/>
    <w:rsid w:val="000422A3"/>
    <w:rsid w:val="00042583"/>
    <w:rsid w:val="0004293E"/>
    <w:rsid w:val="000436CF"/>
    <w:rsid w:val="00043A4A"/>
    <w:rsid w:val="000446D8"/>
    <w:rsid w:val="00044BE7"/>
    <w:rsid w:val="00044F5E"/>
    <w:rsid w:val="00045147"/>
    <w:rsid w:val="00045280"/>
    <w:rsid w:val="00045369"/>
    <w:rsid w:val="00045801"/>
    <w:rsid w:val="00045B02"/>
    <w:rsid w:val="000467FF"/>
    <w:rsid w:val="000472CD"/>
    <w:rsid w:val="00047EE8"/>
    <w:rsid w:val="0005039D"/>
    <w:rsid w:val="0005087E"/>
    <w:rsid w:val="00050E32"/>
    <w:rsid w:val="000513DD"/>
    <w:rsid w:val="00051574"/>
    <w:rsid w:val="000519C1"/>
    <w:rsid w:val="00051E94"/>
    <w:rsid w:val="000527A3"/>
    <w:rsid w:val="0005298B"/>
    <w:rsid w:val="00052BD4"/>
    <w:rsid w:val="00052FEA"/>
    <w:rsid w:val="00053C06"/>
    <w:rsid w:val="00053E3B"/>
    <w:rsid w:val="00055467"/>
    <w:rsid w:val="000555DD"/>
    <w:rsid w:val="00056171"/>
    <w:rsid w:val="00056439"/>
    <w:rsid w:val="000566C9"/>
    <w:rsid w:val="0005718B"/>
    <w:rsid w:val="00057395"/>
    <w:rsid w:val="000574FA"/>
    <w:rsid w:val="0005767B"/>
    <w:rsid w:val="000608E2"/>
    <w:rsid w:val="00060A4E"/>
    <w:rsid w:val="00060AB2"/>
    <w:rsid w:val="0006106E"/>
    <w:rsid w:val="00061936"/>
    <w:rsid w:val="000620E0"/>
    <w:rsid w:val="000629DB"/>
    <w:rsid w:val="00062D96"/>
    <w:rsid w:val="0006368F"/>
    <w:rsid w:val="000647C7"/>
    <w:rsid w:val="00066398"/>
    <w:rsid w:val="0006679E"/>
    <w:rsid w:val="00066932"/>
    <w:rsid w:val="000671FA"/>
    <w:rsid w:val="00067A4A"/>
    <w:rsid w:val="00067F3C"/>
    <w:rsid w:val="00070814"/>
    <w:rsid w:val="00071095"/>
    <w:rsid w:val="00071B9A"/>
    <w:rsid w:val="00071F25"/>
    <w:rsid w:val="0007201E"/>
    <w:rsid w:val="00072232"/>
    <w:rsid w:val="00072A08"/>
    <w:rsid w:val="000731FE"/>
    <w:rsid w:val="00073331"/>
    <w:rsid w:val="00073342"/>
    <w:rsid w:val="00073AC8"/>
    <w:rsid w:val="00073CE5"/>
    <w:rsid w:val="00073E48"/>
    <w:rsid w:val="00074012"/>
    <w:rsid w:val="000747D8"/>
    <w:rsid w:val="00075078"/>
    <w:rsid w:val="0007589F"/>
    <w:rsid w:val="0007595F"/>
    <w:rsid w:val="00075D28"/>
    <w:rsid w:val="00075D34"/>
    <w:rsid w:val="00076FDA"/>
    <w:rsid w:val="000771C3"/>
    <w:rsid w:val="00077373"/>
    <w:rsid w:val="00077FFC"/>
    <w:rsid w:val="0008018D"/>
    <w:rsid w:val="00080E2F"/>
    <w:rsid w:val="0008144F"/>
    <w:rsid w:val="0008221A"/>
    <w:rsid w:val="000830C5"/>
    <w:rsid w:val="000832A3"/>
    <w:rsid w:val="00083373"/>
    <w:rsid w:val="000845E3"/>
    <w:rsid w:val="000848FD"/>
    <w:rsid w:val="000849DF"/>
    <w:rsid w:val="000855A0"/>
    <w:rsid w:val="000855A6"/>
    <w:rsid w:val="000868B8"/>
    <w:rsid w:val="00086A6F"/>
    <w:rsid w:val="0009052E"/>
    <w:rsid w:val="00091F45"/>
    <w:rsid w:val="00091F5A"/>
    <w:rsid w:val="000929ED"/>
    <w:rsid w:val="00092CF8"/>
    <w:rsid w:val="00092EAE"/>
    <w:rsid w:val="0009316D"/>
    <w:rsid w:val="0009432A"/>
    <w:rsid w:val="00094EF3"/>
    <w:rsid w:val="00094FC4"/>
    <w:rsid w:val="00095778"/>
    <w:rsid w:val="00095A6D"/>
    <w:rsid w:val="00095C07"/>
    <w:rsid w:val="00096A8F"/>
    <w:rsid w:val="00096BAE"/>
    <w:rsid w:val="000970B3"/>
    <w:rsid w:val="00097336"/>
    <w:rsid w:val="000975D4"/>
    <w:rsid w:val="000977C7"/>
    <w:rsid w:val="00097AA6"/>
    <w:rsid w:val="000A0586"/>
    <w:rsid w:val="000A065B"/>
    <w:rsid w:val="000A1CFA"/>
    <w:rsid w:val="000A2217"/>
    <w:rsid w:val="000A263A"/>
    <w:rsid w:val="000A2644"/>
    <w:rsid w:val="000A36EE"/>
    <w:rsid w:val="000A3868"/>
    <w:rsid w:val="000A40D9"/>
    <w:rsid w:val="000A4298"/>
    <w:rsid w:val="000A49AE"/>
    <w:rsid w:val="000A5571"/>
    <w:rsid w:val="000A582C"/>
    <w:rsid w:val="000A6046"/>
    <w:rsid w:val="000A691F"/>
    <w:rsid w:val="000A72A5"/>
    <w:rsid w:val="000A7F77"/>
    <w:rsid w:val="000B0C22"/>
    <w:rsid w:val="000B0F6B"/>
    <w:rsid w:val="000B11AD"/>
    <w:rsid w:val="000B1DB6"/>
    <w:rsid w:val="000B2C04"/>
    <w:rsid w:val="000B2F91"/>
    <w:rsid w:val="000B352E"/>
    <w:rsid w:val="000B3577"/>
    <w:rsid w:val="000B362B"/>
    <w:rsid w:val="000B3AB2"/>
    <w:rsid w:val="000B3E1B"/>
    <w:rsid w:val="000B4168"/>
    <w:rsid w:val="000B449E"/>
    <w:rsid w:val="000B5952"/>
    <w:rsid w:val="000B5B11"/>
    <w:rsid w:val="000B5CAD"/>
    <w:rsid w:val="000B6A88"/>
    <w:rsid w:val="000B7206"/>
    <w:rsid w:val="000B7D82"/>
    <w:rsid w:val="000B7FE6"/>
    <w:rsid w:val="000C00CE"/>
    <w:rsid w:val="000C28FA"/>
    <w:rsid w:val="000C2CD4"/>
    <w:rsid w:val="000C2FB5"/>
    <w:rsid w:val="000C34B0"/>
    <w:rsid w:val="000C3E87"/>
    <w:rsid w:val="000C4C43"/>
    <w:rsid w:val="000C5240"/>
    <w:rsid w:val="000C5EF5"/>
    <w:rsid w:val="000C6975"/>
    <w:rsid w:val="000C7530"/>
    <w:rsid w:val="000D02B0"/>
    <w:rsid w:val="000D059B"/>
    <w:rsid w:val="000D0858"/>
    <w:rsid w:val="000D0ECB"/>
    <w:rsid w:val="000D13E6"/>
    <w:rsid w:val="000D286D"/>
    <w:rsid w:val="000D32D0"/>
    <w:rsid w:val="000D346F"/>
    <w:rsid w:val="000D3E52"/>
    <w:rsid w:val="000D4132"/>
    <w:rsid w:val="000D4153"/>
    <w:rsid w:val="000D4229"/>
    <w:rsid w:val="000D43BC"/>
    <w:rsid w:val="000D4735"/>
    <w:rsid w:val="000D4C50"/>
    <w:rsid w:val="000D4CAA"/>
    <w:rsid w:val="000D76DC"/>
    <w:rsid w:val="000D77F4"/>
    <w:rsid w:val="000D7D2B"/>
    <w:rsid w:val="000E012F"/>
    <w:rsid w:val="000E0449"/>
    <w:rsid w:val="000E0511"/>
    <w:rsid w:val="000E11FB"/>
    <w:rsid w:val="000E1A49"/>
    <w:rsid w:val="000E1E74"/>
    <w:rsid w:val="000E246A"/>
    <w:rsid w:val="000E2937"/>
    <w:rsid w:val="000E2B95"/>
    <w:rsid w:val="000E30E1"/>
    <w:rsid w:val="000E33F3"/>
    <w:rsid w:val="000E38D1"/>
    <w:rsid w:val="000E4D40"/>
    <w:rsid w:val="000E4F5D"/>
    <w:rsid w:val="000E52EC"/>
    <w:rsid w:val="000E5B5C"/>
    <w:rsid w:val="000F14AE"/>
    <w:rsid w:val="000F150D"/>
    <w:rsid w:val="000F1985"/>
    <w:rsid w:val="000F1D57"/>
    <w:rsid w:val="000F2485"/>
    <w:rsid w:val="000F3B37"/>
    <w:rsid w:val="000F3E6F"/>
    <w:rsid w:val="000F3F10"/>
    <w:rsid w:val="000F3FD6"/>
    <w:rsid w:val="000F406A"/>
    <w:rsid w:val="000F41E6"/>
    <w:rsid w:val="000F422A"/>
    <w:rsid w:val="000F458D"/>
    <w:rsid w:val="000F4641"/>
    <w:rsid w:val="000F5E6D"/>
    <w:rsid w:val="000F6621"/>
    <w:rsid w:val="000F7127"/>
    <w:rsid w:val="000F73D6"/>
    <w:rsid w:val="00100BF8"/>
    <w:rsid w:val="00100D37"/>
    <w:rsid w:val="00100DF4"/>
    <w:rsid w:val="00100E54"/>
    <w:rsid w:val="00100EBA"/>
    <w:rsid w:val="00100F18"/>
    <w:rsid w:val="001011A7"/>
    <w:rsid w:val="0010153F"/>
    <w:rsid w:val="00101926"/>
    <w:rsid w:val="00102581"/>
    <w:rsid w:val="00102EC9"/>
    <w:rsid w:val="00103248"/>
    <w:rsid w:val="0010363D"/>
    <w:rsid w:val="0010408D"/>
    <w:rsid w:val="00104531"/>
    <w:rsid w:val="00104AB3"/>
    <w:rsid w:val="00106598"/>
    <w:rsid w:val="00106710"/>
    <w:rsid w:val="001077D2"/>
    <w:rsid w:val="0011014D"/>
    <w:rsid w:val="00111B83"/>
    <w:rsid w:val="00111C41"/>
    <w:rsid w:val="00111F3A"/>
    <w:rsid w:val="0011283F"/>
    <w:rsid w:val="0011286F"/>
    <w:rsid w:val="00113D74"/>
    <w:rsid w:val="00114159"/>
    <w:rsid w:val="00114862"/>
    <w:rsid w:val="00115ABB"/>
    <w:rsid w:val="001161C8"/>
    <w:rsid w:val="001178CC"/>
    <w:rsid w:val="00117A8A"/>
    <w:rsid w:val="001206F6"/>
    <w:rsid w:val="00122086"/>
    <w:rsid w:val="00122C23"/>
    <w:rsid w:val="00123BEA"/>
    <w:rsid w:val="001240C6"/>
    <w:rsid w:val="00124B72"/>
    <w:rsid w:val="00124E4E"/>
    <w:rsid w:val="001259E7"/>
    <w:rsid w:val="00125B57"/>
    <w:rsid w:val="00125DC8"/>
    <w:rsid w:val="00125DC9"/>
    <w:rsid w:val="00125FB4"/>
    <w:rsid w:val="001262DA"/>
    <w:rsid w:val="0012704F"/>
    <w:rsid w:val="00127FAE"/>
    <w:rsid w:val="00130100"/>
    <w:rsid w:val="0013084B"/>
    <w:rsid w:val="00130DE9"/>
    <w:rsid w:val="00131094"/>
    <w:rsid w:val="001323FE"/>
    <w:rsid w:val="00132A65"/>
    <w:rsid w:val="00132E11"/>
    <w:rsid w:val="0013304D"/>
    <w:rsid w:val="001334AE"/>
    <w:rsid w:val="0013378C"/>
    <w:rsid w:val="00133935"/>
    <w:rsid w:val="00133B75"/>
    <w:rsid w:val="0013424A"/>
    <w:rsid w:val="001344C1"/>
    <w:rsid w:val="001348B4"/>
    <w:rsid w:val="00135033"/>
    <w:rsid w:val="001353BA"/>
    <w:rsid w:val="00135684"/>
    <w:rsid w:val="00135945"/>
    <w:rsid w:val="00135BD0"/>
    <w:rsid w:val="0013687A"/>
    <w:rsid w:val="0013733E"/>
    <w:rsid w:val="0013796A"/>
    <w:rsid w:val="00137ACC"/>
    <w:rsid w:val="00141928"/>
    <w:rsid w:val="00141B03"/>
    <w:rsid w:val="00142850"/>
    <w:rsid w:val="00142AD6"/>
    <w:rsid w:val="00143344"/>
    <w:rsid w:val="00143B2B"/>
    <w:rsid w:val="00143F01"/>
    <w:rsid w:val="001442C8"/>
    <w:rsid w:val="001443E4"/>
    <w:rsid w:val="0014440D"/>
    <w:rsid w:val="00144813"/>
    <w:rsid w:val="001460DC"/>
    <w:rsid w:val="00146184"/>
    <w:rsid w:val="001477F7"/>
    <w:rsid w:val="00147D0D"/>
    <w:rsid w:val="001507CD"/>
    <w:rsid w:val="00150ADC"/>
    <w:rsid w:val="00151454"/>
    <w:rsid w:val="001515EA"/>
    <w:rsid w:val="00151B1F"/>
    <w:rsid w:val="0015298B"/>
    <w:rsid w:val="0015330A"/>
    <w:rsid w:val="00153F07"/>
    <w:rsid w:val="001542EB"/>
    <w:rsid w:val="001543B8"/>
    <w:rsid w:val="00154677"/>
    <w:rsid w:val="00154958"/>
    <w:rsid w:val="00156151"/>
    <w:rsid w:val="001576A7"/>
    <w:rsid w:val="00157AAE"/>
    <w:rsid w:val="00160071"/>
    <w:rsid w:val="00160B51"/>
    <w:rsid w:val="00160E85"/>
    <w:rsid w:val="00160FC4"/>
    <w:rsid w:val="00161962"/>
    <w:rsid w:val="00161A75"/>
    <w:rsid w:val="00161C14"/>
    <w:rsid w:val="00161EB3"/>
    <w:rsid w:val="00161EE5"/>
    <w:rsid w:val="00161FAE"/>
    <w:rsid w:val="0016240A"/>
    <w:rsid w:val="00162828"/>
    <w:rsid w:val="00163059"/>
    <w:rsid w:val="00163384"/>
    <w:rsid w:val="0016365A"/>
    <w:rsid w:val="00164455"/>
    <w:rsid w:val="001645B3"/>
    <w:rsid w:val="00164674"/>
    <w:rsid w:val="001647BE"/>
    <w:rsid w:val="00164AED"/>
    <w:rsid w:val="00165FB2"/>
    <w:rsid w:val="00166659"/>
    <w:rsid w:val="0016690A"/>
    <w:rsid w:val="00166F9C"/>
    <w:rsid w:val="001672F6"/>
    <w:rsid w:val="001677B2"/>
    <w:rsid w:val="001678C7"/>
    <w:rsid w:val="001679D1"/>
    <w:rsid w:val="00167EA5"/>
    <w:rsid w:val="00167F3E"/>
    <w:rsid w:val="001700BB"/>
    <w:rsid w:val="0017030B"/>
    <w:rsid w:val="00170C00"/>
    <w:rsid w:val="00170CF3"/>
    <w:rsid w:val="001725BC"/>
    <w:rsid w:val="001726E5"/>
    <w:rsid w:val="00173B14"/>
    <w:rsid w:val="00174AC9"/>
    <w:rsid w:val="00174C8F"/>
    <w:rsid w:val="00174D06"/>
    <w:rsid w:val="00174E43"/>
    <w:rsid w:val="00175560"/>
    <w:rsid w:val="00175FA6"/>
    <w:rsid w:val="00176CC2"/>
    <w:rsid w:val="00177439"/>
    <w:rsid w:val="00177AFB"/>
    <w:rsid w:val="00177FA0"/>
    <w:rsid w:val="001804A1"/>
    <w:rsid w:val="001805E8"/>
    <w:rsid w:val="00180C56"/>
    <w:rsid w:val="00180DB4"/>
    <w:rsid w:val="0018108F"/>
    <w:rsid w:val="00181E5C"/>
    <w:rsid w:val="001828E0"/>
    <w:rsid w:val="0018293C"/>
    <w:rsid w:val="00182C02"/>
    <w:rsid w:val="00182D7D"/>
    <w:rsid w:val="00183AF7"/>
    <w:rsid w:val="00184454"/>
    <w:rsid w:val="00184FA3"/>
    <w:rsid w:val="00185139"/>
    <w:rsid w:val="00185158"/>
    <w:rsid w:val="0018574C"/>
    <w:rsid w:val="00186268"/>
    <w:rsid w:val="001866F1"/>
    <w:rsid w:val="00186E83"/>
    <w:rsid w:val="00186EC9"/>
    <w:rsid w:val="001874AD"/>
    <w:rsid w:val="001907AB"/>
    <w:rsid w:val="00190B6B"/>
    <w:rsid w:val="00190FF0"/>
    <w:rsid w:val="00191291"/>
    <w:rsid w:val="00191453"/>
    <w:rsid w:val="00192093"/>
    <w:rsid w:val="0019219A"/>
    <w:rsid w:val="00193622"/>
    <w:rsid w:val="00193AC8"/>
    <w:rsid w:val="00193F33"/>
    <w:rsid w:val="00193FE3"/>
    <w:rsid w:val="0019432A"/>
    <w:rsid w:val="00194EEB"/>
    <w:rsid w:val="0019549F"/>
    <w:rsid w:val="00197359"/>
    <w:rsid w:val="001973D8"/>
    <w:rsid w:val="0019766D"/>
    <w:rsid w:val="001976B3"/>
    <w:rsid w:val="001A02A7"/>
    <w:rsid w:val="001A0D14"/>
    <w:rsid w:val="001A1DB1"/>
    <w:rsid w:val="001A2E20"/>
    <w:rsid w:val="001A3583"/>
    <w:rsid w:val="001A3723"/>
    <w:rsid w:val="001A38DF"/>
    <w:rsid w:val="001A3AE5"/>
    <w:rsid w:val="001A3D77"/>
    <w:rsid w:val="001A472B"/>
    <w:rsid w:val="001A565F"/>
    <w:rsid w:val="001A58FF"/>
    <w:rsid w:val="001A6064"/>
    <w:rsid w:val="001A6883"/>
    <w:rsid w:val="001A6999"/>
    <w:rsid w:val="001A6DDD"/>
    <w:rsid w:val="001A6E9F"/>
    <w:rsid w:val="001A7416"/>
    <w:rsid w:val="001A766D"/>
    <w:rsid w:val="001A768B"/>
    <w:rsid w:val="001A7894"/>
    <w:rsid w:val="001A7BFE"/>
    <w:rsid w:val="001A7FD3"/>
    <w:rsid w:val="001B0550"/>
    <w:rsid w:val="001B12FA"/>
    <w:rsid w:val="001B2BAB"/>
    <w:rsid w:val="001B2C66"/>
    <w:rsid w:val="001B3048"/>
    <w:rsid w:val="001B409D"/>
    <w:rsid w:val="001B4A40"/>
    <w:rsid w:val="001B4B56"/>
    <w:rsid w:val="001B4D18"/>
    <w:rsid w:val="001B5BD0"/>
    <w:rsid w:val="001B5C1A"/>
    <w:rsid w:val="001B5DD7"/>
    <w:rsid w:val="001B636D"/>
    <w:rsid w:val="001B6DDE"/>
    <w:rsid w:val="001B6E5F"/>
    <w:rsid w:val="001B79BD"/>
    <w:rsid w:val="001B7E83"/>
    <w:rsid w:val="001C01A3"/>
    <w:rsid w:val="001C083A"/>
    <w:rsid w:val="001C20AB"/>
    <w:rsid w:val="001C21A6"/>
    <w:rsid w:val="001C21E4"/>
    <w:rsid w:val="001C290F"/>
    <w:rsid w:val="001C2992"/>
    <w:rsid w:val="001C2DB6"/>
    <w:rsid w:val="001C30E2"/>
    <w:rsid w:val="001C3651"/>
    <w:rsid w:val="001C3C44"/>
    <w:rsid w:val="001C4164"/>
    <w:rsid w:val="001C439D"/>
    <w:rsid w:val="001C45CC"/>
    <w:rsid w:val="001C4649"/>
    <w:rsid w:val="001C5B4D"/>
    <w:rsid w:val="001C6695"/>
    <w:rsid w:val="001C6815"/>
    <w:rsid w:val="001C74C3"/>
    <w:rsid w:val="001C7D97"/>
    <w:rsid w:val="001D0109"/>
    <w:rsid w:val="001D030C"/>
    <w:rsid w:val="001D061D"/>
    <w:rsid w:val="001D2623"/>
    <w:rsid w:val="001D2F40"/>
    <w:rsid w:val="001D3165"/>
    <w:rsid w:val="001D3267"/>
    <w:rsid w:val="001D34A6"/>
    <w:rsid w:val="001D4A4B"/>
    <w:rsid w:val="001D4DB2"/>
    <w:rsid w:val="001D5ADC"/>
    <w:rsid w:val="001D5D85"/>
    <w:rsid w:val="001D616D"/>
    <w:rsid w:val="001D628F"/>
    <w:rsid w:val="001D6A72"/>
    <w:rsid w:val="001D6AEF"/>
    <w:rsid w:val="001D7191"/>
    <w:rsid w:val="001D7552"/>
    <w:rsid w:val="001D7CF4"/>
    <w:rsid w:val="001E01A8"/>
    <w:rsid w:val="001E029B"/>
    <w:rsid w:val="001E09F8"/>
    <w:rsid w:val="001E156A"/>
    <w:rsid w:val="001E1E8D"/>
    <w:rsid w:val="001E279E"/>
    <w:rsid w:val="001E2DB2"/>
    <w:rsid w:val="001E382C"/>
    <w:rsid w:val="001E413E"/>
    <w:rsid w:val="001E4519"/>
    <w:rsid w:val="001E4548"/>
    <w:rsid w:val="001E4870"/>
    <w:rsid w:val="001E4C99"/>
    <w:rsid w:val="001E5A98"/>
    <w:rsid w:val="001E5DD4"/>
    <w:rsid w:val="001E5DF5"/>
    <w:rsid w:val="001E7C23"/>
    <w:rsid w:val="001E7E4A"/>
    <w:rsid w:val="001F035F"/>
    <w:rsid w:val="001F038D"/>
    <w:rsid w:val="001F0D33"/>
    <w:rsid w:val="001F10EB"/>
    <w:rsid w:val="001F1D39"/>
    <w:rsid w:val="001F1F0B"/>
    <w:rsid w:val="001F1F14"/>
    <w:rsid w:val="001F24D5"/>
    <w:rsid w:val="001F2F55"/>
    <w:rsid w:val="001F3725"/>
    <w:rsid w:val="001F3747"/>
    <w:rsid w:val="001F3D5F"/>
    <w:rsid w:val="001F46CB"/>
    <w:rsid w:val="001F4709"/>
    <w:rsid w:val="001F4E71"/>
    <w:rsid w:val="001F4EA5"/>
    <w:rsid w:val="001F4F85"/>
    <w:rsid w:val="001F503D"/>
    <w:rsid w:val="001F5688"/>
    <w:rsid w:val="001F63B1"/>
    <w:rsid w:val="002000C8"/>
    <w:rsid w:val="00201065"/>
    <w:rsid w:val="00201222"/>
    <w:rsid w:val="00201776"/>
    <w:rsid w:val="002017F6"/>
    <w:rsid w:val="002020B5"/>
    <w:rsid w:val="002032F9"/>
    <w:rsid w:val="002037F2"/>
    <w:rsid w:val="00203AEA"/>
    <w:rsid w:val="002043BD"/>
    <w:rsid w:val="00205232"/>
    <w:rsid w:val="00206450"/>
    <w:rsid w:val="00206AD3"/>
    <w:rsid w:val="0020720F"/>
    <w:rsid w:val="002078D1"/>
    <w:rsid w:val="00210AB7"/>
    <w:rsid w:val="002113EB"/>
    <w:rsid w:val="0021142A"/>
    <w:rsid w:val="0021246D"/>
    <w:rsid w:val="00212833"/>
    <w:rsid w:val="00212E11"/>
    <w:rsid w:val="00213553"/>
    <w:rsid w:val="0021388C"/>
    <w:rsid w:val="00213D79"/>
    <w:rsid w:val="00215024"/>
    <w:rsid w:val="00215A10"/>
    <w:rsid w:val="00215C47"/>
    <w:rsid w:val="00215FDD"/>
    <w:rsid w:val="0021671F"/>
    <w:rsid w:val="00216762"/>
    <w:rsid w:val="002169BA"/>
    <w:rsid w:val="002176FE"/>
    <w:rsid w:val="00217A75"/>
    <w:rsid w:val="00220C72"/>
    <w:rsid w:val="00220CCD"/>
    <w:rsid w:val="0022145B"/>
    <w:rsid w:val="00221A11"/>
    <w:rsid w:val="002220FC"/>
    <w:rsid w:val="00222EFD"/>
    <w:rsid w:val="00223207"/>
    <w:rsid w:val="00223709"/>
    <w:rsid w:val="00224172"/>
    <w:rsid w:val="0022439D"/>
    <w:rsid w:val="00224844"/>
    <w:rsid w:val="0022485A"/>
    <w:rsid w:val="002256EE"/>
    <w:rsid w:val="002258FF"/>
    <w:rsid w:val="00225AEA"/>
    <w:rsid w:val="00227319"/>
    <w:rsid w:val="00230016"/>
    <w:rsid w:val="00230137"/>
    <w:rsid w:val="00230607"/>
    <w:rsid w:val="00230767"/>
    <w:rsid w:val="00230E71"/>
    <w:rsid w:val="0023115E"/>
    <w:rsid w:val="00231743"/>
    <w:rsid w:val="00231FEF"/>
    <w:rsid w:val="00232629"/>
    <w:rsid w:val="00232834"/>
    <w:rsid w:val="002328FB"/>
    <w:rsid w:val="00232E21"/>
    <w:rsid w:val="0023311C"/>
    <w:rsid w:val="00233341"/>
    <w:rsid w:val="00233427"/>
    <w:rsid w:val="00234008"/>
    <w:rsid w:val="00234460"/>
    <w:rsid w:val="00234654"/>
    <w:rsid w:val="00235AF0"/>
    <w:rsid w:val="00235CDC"/>
    <w:rsid w:val="00235F73"/>
    <w:rsid w:val="00236025"/>
    <w:rsid w:val="00237E62"/>
    <w:rsid w:val="0024034D"/>
    <w:rsid w:val="002409FB"/>
    <w:rsid w:val="00240B39"/>
    <w:rsid w:val="00240DB5"/>
    <w:rsid w:val="002422FB"/>
    <w:rsid w:val="00242A29"/>
    <w:rsid w:val="002434B1"/>
    <w:rsid w:val="00243E4C"/>
    <w:rsid w:val="00243FC2"/>
    <w:rsid w:val="00244B30"/>
    <w:rsid w:val="00245131"/>
    <w:rsid w:val="002452EB"/>
    <w:rsid w:val="00245FF1"/>
    <w:rsid w:val="00247A8D"/>
    <w:rsid w:val="00247ACB"/>
    <w:rsid w:val="00247D9A"/>
    <w:rsid w:val="00250734"/>
    <w:rsid w:val="00251359"/>
    <w:rsid w:val="00251573"/>
    <w:rsid w:val="00251590"/>
    <w:rsid w:val="00251679"/>
    <w:rsid w:val="00251937"/>
    <w:rsid w:val="002519BC"/>
    <w:rsid w:val="002529A0"/>
    <w:rsid w:val="00253C13"/>
    <w:rsid w:val="00253E20"/>
    <w:rsid w:val="0025477C"/>
    <w:rsid w:val="00254AD1"/>
    <w:rsid w:val="002550EA"/>
    <w:rsid w:val="0025573E"/>
    <w:rsid w:val="00255B69"/>
    <w:rsid w:val="00256D51"/>
    <w:rsid w:val="00257778"/>
    <w:rsid w:val="00257C9F"/>
    <w:rsid w:val="00257D43"/>
    <w:rsid w:val="002600ED"/>
    <w:rsid w:val="00260146"/>
    <w:rsid w:val="00261B08"/>
    <w:rsid w:val="00261F5B"/>
    <w:rsid w:val="002623D2"/>
    <w:rsid w:val="00263B2F"/>
    <w:rsid w:val="00264518"/>
    <w:rsid w:val="00264D71"/>
    <w:rsid w:val="00265298"/>
    <w:rsid w:val="00266135"/>
    <w:rsid w:val="0026629F"/>
    <w:rsid w:val="002662A7"/>
    <w:rsid w:val="00267048"/>
    <w:rsid w:val="00267051"/>
    <w:rsid w:val="002676A2"/>
    <w:rsid w:val="00267C68"/>
    <w:rsid w:val="00270ACE"/>
    <w:rsid w:val="00271242"/>
    <w:rsid w:val="002715D6"/>
    <w:rsid w:val="00271811"/>
    <w:rsid w:val="0027256E"/>
    <w:rsid w:val="0027266F"/>
    <w:rsid w:val="00272FBD"/>
    <w:rsid w:val="00273516"/>
    <w:rsid w:val="00273D15"/>
    <w:rsid w:val="00274134"/>
    <w:rsid w:val="00274F9D"/>
    <w:rsid w:val="002757D8"/>
    <w:rsid w:val="00276151"/>
    <w:rsid w:val="00276856"/>
    <w:rsid w:val="00276AFB"/>
    <w:rsid w:val="00277909"/>
    <w:rsid w:val="00277EEA"/>
    <w:rsid w:val="00280AE0"/>
    <w:rsid w:val="00281337"/>
    <w:rsid w:val="00281D3C"/>
    <w:rsid w:val="002823CF"/>
    <w:rsid w:val="002827DE"/>
    <w:rsid w:val="00283704"/>
    <w:rsid w:val="00283909"/>
    <w:rsid w:val="002854DD"/>
    <w:rsid w:val="0028573E"/>
    <w:rsid w:val="00286A7E"/>
    <w:rsid w:val="00286C90"/>
    <w:rsid w:val="00287E6F"/>
    <w:rsid w:val="00290045"/>
    <w:rsid w:val="0029039D"/>
    <w:rsid w:val="0029091E"/>
    <w:rsid w:val="002911CC"/>
    <w:rsid w:val="00291274"/>
    <w:rsid w:val="00291769"/>
    <w:rsid w:val="00291D5F"/>
    <w:rsid w:val="002928EC"/>
    <w:rsid w:val="00292A43"/>
    <w:rsid w:val="00292C1E"/>
    <w:rsid w:val="00293244"/>
    <w:rsid w:val="00293344"/>
    <w:rsid w:val="00294F21"/>
    <w:rsid w:val="002957DE"/>
    <w:rsid w:val="002961B5"/>
    <w:rsid w:val="00296323"/>
    <w:rsid w:val="0029651B"/>
    <w:rsid w:val="0029674D"/>
    <w:rsid w:val="00296BEA"/>
    <w:rsid w:val="00297EB5"/>
    <w:rsid w:val="002A066E"/>
    <w:rsid w:val="002A0B71"/>
    <w:rsid w:val="002A11E4"/>
    <w:rsid w:val="002A22A8"/>
    <w:rsid w:val="002A2785"/>
    <w:rsid w:val="002A279E"/>
    <w:rsid w:val="002A292C"/>
    <w:rsid w:val="002A2C73"/>
    <w:rsid w:val="002A2FE2"/>
    <w:rsid w:val="002A315C"/>
    <w:rsid w:val="002A3257"/>
    <w:rsid w:val="002A32CE"/>
    <w:rsid w:val="002A32E4"/>
    <w:rsid w:val="002A3503"/>
    <w:rsid w:val="002A3529"/>
    <w:rsid w:val="002A3FDB"/>
    <w:rsid w:val="002A4222"/>
    <w:rsid w:val="002A430A"/>
    <w:rsid w:val="002A4726"/>
    <w:rsid w:val="002A499F"/>
    <w:rsid w:val="002A4C6F"/>
    <w:rsid w:val="002A4D46"/>
    <w:rsid w:val="002A511F"/>
    <w:rsid w:val="002A5480"/>
    <w:rsid w:val="002A5C75"/>
    <w:rsid w:val="002A63CA"/>
    <w:rsid w:val="002A6CD7"/>
    <w:rsid w:val="002A71AE"/>
    <w:rsid w:val="002A7309"/>
    <w:rsid w:val="002B1B9E"/>
    <w:rsid w:val="002B1FB5"/>
    <w:rsid w:val="002B20E3"/>
    <w:rsid w:val="002B2CC0"/>
    <w:rsid w:val="002B3B82"/>
    <w:rsid w:val="002B4036"/>
    <w:rsid w:val="002B40DE"/>
    <w:rsid w:val="002B4761"/>
    <w:rsid w:val="002B506D"/>
    <w:rsid w:val="002B585D"/>
    <w:rsid w:val="002B5C67"/>
    <w:rsid w:val="002B5D46"/>
    <w:rsid w:val="002B60B5"/>
    <w:rsid w:val="002B69B2"/>
    <w:rsid w:val="002B6DE2"/>
    <w:rsid w:val="002B732D"/>
    <w:rsid w:val="002B79DD"/>
    <w:rsid w:val="002B7A35"/>
    <w:rsid w:val="002C0A9B"/>
    <w:rsid w:val="002C0E68"/>
    <w:rsid w:val="002C29CB"/>
    <w:rsid w:val="002C29E6"/>
    <w:rsid w:val="002C3CB4"/>
    <w:rsid w:val="002C3EFB"/>
    <w:rsid w:val="002C416A"/>
    <w:rsid w:val="002C562C"/>
    <w:rsid w:val="002C716B"/>
    <w:rsid w:val="002C78E6"/>
    <w:rsid w:val="002C797D"/>
    <w:rsid w:val="002C7C3A"/>
    <w:rsid w:val="002D02B0"/>
    <w:rsid w:val="002D0722"/>
    <w:rsid w:val="002D1578"/>
    <w:rsid w:val="002D22B2"/>
    <w:rsid w:val="002D2556"/>
    <w:rsid w:val="002D2905"/>
    <w:rsid w:val="002D2DEE"/>
    <w:rsid w:val="002D4B0D"/>
    <w:rsid w:val="002D53A3"/>
    <w:rsid w:val="002D5BAB"/>
    <w:rsid w:val="002D5D8D"/>
    <w:rsid w:val="002D5FA5"/>
    <w:rsid w:val="002D6C2E"/>
    <w:rsid w:val="002D7A9A"/>
    <w:rsid w:val="002E0275"/>
    <w:rsid w:val="002E0702"/>
    <w:rsid w:val="002E0C7A"/>
    <w:rsid w:val="002E0E37"/>
    <w:rsid w:val="002E15FD"/>
    <w:rsid w:val="002E2644"/>
    <w:rsid w:val="002E2669"/>
    <w:rsid w:val="002E289D"/>
    <w:rsid w:val="002E40E3"/>
    <w:rsid w:val="002E4327"/>
    <w:rsid w:val="002E4595"/>
    <w:rsid w:val="002E5006"/>
    <w:rsid w:val="002E52A6"/>
    <w:rsid w:val="002E6156"/>
    <w:rsid w:val="002E6FBC"/>
    <w:rsid w:val="002E71AA"/>
    <w:rsid w:val="002E7EC6"/>
    <w:rsid w:val="002F0A9A"/>
    <w:rsid w:val="002F0F47"/>
    <w:rsid w:val="002F1234"/>
    <w:rsid w:val="002F1711"/>
    <w:rsid w:val="002F1CE9"/>
    <w:rsid w:val="002F1FE7"/>
    <w:rsid w:val="002F22CB"/>
    <w:rsid w:val="002F33A8"/>
    <w:rsid w:val="002F3475"/>
    <w:rsid w:val="002F38D4"/>
    <w:rsid w:val="002F494B"/>
    <w:rsid w:val="002F56B4"/>
    <w:rsid w:val="002F5D7A"/>
    <w:rsid w:val="002F6D9F"/>
    <w:rsid w:val="002F749D"/>
    <w:rsid w:val="002F7A05"/>
    <w:rsid w:val="003002AB"/>
    <w:rsid w:val="00300AC7"/>
    <w:rsid w:val="00301487"/>
    <w:rsid w:val="0030246F"/>
    <w:rsid w:val="003025AF"/>
    <w:rsid w:val="003027D2"/>
    <w:rsid w:val="00302B20"/>
    <w:rsid w:val="00302D8B"/>
    <w:rsid w:val="003030E1"/>
    <w:rsid w:val="003031C7"/>
    <w:rsid w:val="0030322B"/>
    <w:rsid w:val="00303DC6"/>
    <w:rsid w:val="003051BF"/>
    <w:rsid w:val="003052B3"/>
    <w:rsid w:val="00305893"/>
    <w:rsid w:val="003066A4"/>
    <w:rsid w:val="003079B8"/>
    <w:rsid w:val="00310163"/>
    <w:rsid w:val="00310209"/>
    <w:rsid w:val="00310B38"/>
    <w:rsid w:val="00311844"/>
    <w:rsid w:val="003118EA"/>
    <w:rsid w:val="00311E53"/>
    <w:rsid w:val="00311EAB"/>
    <w:rsid w:val="003122D7"/>
    <w:rsid w:val="00312EF7"/>
    <w:rsid w:val="00312F5F"/>
    <w:rsid w:val="003131CE"/>
    <w:rsid w:val="00313A96"/>
    <w:rsid w:val="00313C83"/>
    <w:rsid w:val="00314638"/>
    <w:rsid w:val="00314E54"/>
    <w:rsid w:val="003151FE"/>
    <w:rsid w:val="00315C10"/>
    <w:rsid w:val="00316B1B"/>
    <w:rsid w:val="003176B1"/>
    <w:rsid w:val="003209D5"/>
    <w:rsid w:val="00320F7E"/>
    <w:rsid w:val="00321E69"/>
    <w:rsid w:val="003220AE"/>
    <w:rsid w:val="00323113"/>
    <w:rsid w:val="00323197"/>
    <w:rsid w:val="00323334"/>
    <w:rsid w:val="003234BC"/>
    <w:rsid w:val="003238B4"/>
    <w:rsid w:val="00326149"/>
    <w:rsid w:val="0032657E"/>
    <w:rsid w:val="00326C84"/>
    <w:rsid w:val="00327069"/>
    <w:rsid w:val="00327E4A"/>
    <w:rsid w:val="00330863"/>
    <w:rsid w:val="00330E86"/>
    <w:rsid w:val="003311C0"/>
    <w:rsid w:val="00331982"/>
    <w:rsid w:val="00331A34"/>
    <w:rsid w:val="00332461"/>
    <w:rsid w:val="003328FF"/>
    <w:rsid w:val="0033315B"/>
    <w:rsid w:val="0033445C"/>
    <w:rsid w:val="00334A4E"/>
    <w:rsid w:val="00334AB2"/>
    <w:rsid w:val="00335418"/>
    <w:rsid w:val="003356D4"/>
    <w:rsid w:val="00335FF0"/>
    <w:rsid w:val="003365D8"/>
    <w:rsid w:val="00337555"/>
    <w:rsid w:val="003376C3"/>
    <w:rsid w:val="0033789F"/>
    <w:rsid w:val="00341CB8"/>
    <w:rsid w:val="00341F6A"/>
    <w:rsid w:val="003426AC"/>
    <w:rsid w:val="00343BED"/>
    <w:rsid w:val="00343F93"/>
    <w:rsid w:val="00344097"/>
    <w:rsid w:val="00345EF9"/>
    <w:rsid w:val="0034655C"/>
    <w:rsid w:val="003466E3"/>
    <w:rsid w:val="00346D1A"/>
    <w:rsid w:val="00346EB2"/>
    <w:rsid w:val="003473B6"/>
    <w:rsid w:val="003474D9"/>
    <w:rsid w:val="00347EF8"/>
    <w:rsid w:val="00350F3E"/>
    <w:rsid w:val="0035117D"/>
    <w:rsid w:val="00351215"/>
    <w:rsid w:val="00351625"/>
    <w:rsid w:val="00351BE0"/>
    <w:rsid w:val="003522A8"/>
    <w:rsid w:val="00352D5F"/>
    <w:rsid w:val="00352FFD"/>
    <w:rsid w:val="0035404C"/>
    <w:rsid w:val="0035442D"/>
    <w:rsid w:val="00354566"/>
    <w:rsid w:val="0035498A"/>
    <w:rsid w:val="0035502B"/>
    <w:rsid w:val="00355089"/>
    <w:rsid w:val="00357AFC"/>
    <w:rsid w:val="00357CDE"/>
    <w:rsid w:val="0036056F"/>
    <w:rsid w:val="003606AB"/>
    <w:rsid w:val="00360A80"/>
    <w:rsid w:val="0036195D"/>
    <w:rsid w:val="0036236E"/>
    <w:rsid w:val="00362CB3"/>
    <w:rsid w:val="00362CED"/>
    <w:rsid w:val="00363476"/>
    <w:rsid w:val="0036351F"/>
    <w:rsid w:val="00363F88"/>
    <w:rsid w:val="0036440B"/>
    <w:rsid w:val="00365638"/>
    <w:rsid w:val="00365771"/>
    <w:rsid w:val="003657CD"/>
    <w:rsid w:val="0036585C"/>
    <w:rsid w:val="00365E01"/>
    <w:rsid w:val="00366135"/>
    <w:rsid w:val="003664AF"/>
    <w:rsid w:val="00366569"/>
    <w:rsid w:val="00366941"/>
    <w:rsid w:val="00366E68"/>
    <w:rsid w:val="0036723C"/>
    <w:rsid w:val="003700A2"/>
    <w:rsid w:val="0037162D"/>
    <w:rsid w:val="0037270B"/>
    <w:rsid w:val="00372805"/>
    <w:rsid w:val="00372C11"/>
    <w:rsid w:val="00372D1F"/>
    <w:rsid w:val="0037318A"/>
    <w:rsid w:val="0037357A"/>
    <w:rsid w:val="003748BC"/>
    <w:rsid w:val="00374949"/>
    <w:rsid w:val="00375652"/>
    <w:rsid w:val="00375758"/>
    <w:rsid w:val="00377B74"/>
    <w:rsid w:val="00377FB4"/>
    <w:rsid w:val="0038176C"/>
    <w:rsid w:val="00381C1E"/>
    <w:rsid w:val="0038395C"/>
    <w:rsid w:val="00383C0A"/>
    <w:rsid w:val="00384321"/>
    <w:rsid w:val="0038520F"/>
    <w:rsid w:val="0038585D"/>
    <w:rsid w:val="00386C87"/>
    <w:rsid w:val="003876DF"/>
    <w:rsid w:val="00387AB5"/>
    <w:rsid w:val="003902FC"/>
    <w:rsid w:val="003905FA"/>
    <w:rsid w:val="00390DEA"/>
    <w:rsid w:val="00391490"/>
    <w:rsid w:val="0039246C"/>
    <w:rsid w:val="00392BCB"/>
    <w:rsid w:val="00392ED7"/>
    <w:rsid w:val="003930C4"/>
    <w:rsid w:val="0039335D"/>
    <w:rsid w:val="00393631"/>
    <w:rsid w:val="003942E2"/>
    <w:rsid w:val="00394881"/>
    <w:rsid w:val="003948BB"/>
    <w:rsid w:val="003951A4"/>
    <w:rsid w:val="00395515"/>
    <w:rsid w:val="003955BC"/>
    <w:rsid w:val="003956BB"/>
    <w:rsid w:val="00395D53"/>
    <w:rsid w:val="003960CA"/>
    <w:rsid w:val="003962CC"/>
    <w:rsid w:val="00396698"/>
    <w:rsid w:val="00397467"/>
    <w:rsid w:val="00397716"/>
    <w:rsid w:val="00397DC7"/>
    <w:rsid w:val="003A0246"/>
    <w:rsid w:val="003A078D"/>
    <w:rsid w:val="003A0E37"/>
    <w:rsid w:val="003A0EA1"/>
    <w:rsid w:val="003A11FC"/>
    <w:rsid w:val="003A165B"/>
    <w:rsid w:val="003A1826"/>
    <w:rsid w:val="003A1B01"/>
    <w:rsid w:val="003A29AB"/>
    <w:rsid w:val="003A2BE3"/>
    <w:rsid w:val="003A2BE8"/>
    <w:rsid w:val="003A3FD6"/>
    <w:rsid w:val="003A408E"/>
    <w:rsid w:val="003A4B99"/>
    <w:rsid w:val="003A54BF"/>
    <w:rsid w:val="003A583E"/>
    <w:rsid w:val="003A6D5B"/>
    <w:rsid w:val="003A78E4"/>
    <w:rsid w:val="003A79F4"/>
    <w:rsid w:val="003A7D6F"/>
    <w:rsid w:val="003B0487"/>
    <w:rsid w:val="003B08DA"/>
    <w:rsid w:val="003B1DA5"/>
    <w:rsid w:val="003B1E47"/>
    <w:rsid w:val="003B21AB"/>
    <w:rsid w:val="003B284F"/>
    <w:rsid w:val="003B2AD3"/>
    <w:rsid w:val="003B351C"/>
    <w:rsid w:val="003B3676"/>
    <w:rsid w:val="003B4524"/>
    <w:rsid w:val="003B4CC8"/>
    <w:rsid w:val="003B57E8"/>
    <w:rsid w:val="003B5ADD"/>
    <w:rsid w:val="003B6020"/>
    <w:rsid w:val="003B7153"/>
    <w:rsid w:val="003B7980"/>
    <w:rsid w:val="003C076F"/>
    <w:rsid w:val="003C0866"/>
    <w:rsid w:val="003C104F"/>
    <w:rsid w:val="003C1121"/>
    <w:rsid w:val="003C1C05"/>
    <w:rsid w:val="003C2491"/>
    <w:rsid w:val="003C2655"/>
    <w:rsid w:val="003C33E0"/>
    <w:rsid w:val="003C3518"/>
    <w:rsid w:val="003C35CD"/>
    <w:rsid w:val="003C3DDD"/>
    <w:rsid w:val="003C3F55"/>
    <w:rsid w:val="003C42EF"/>
    <w:rsid w:val="003C4918"/>
    <w:rsid w:val="003C5977"/>
    <w:rsid w:val="003C59CF"/>
    <w:rsid w:val="003C5DCA"/>
    <w:rsid w:val="003C6131"/>
    <w:rsid w:val="003C63C8"/>
    <w:rsid w:val="003C63D8"/>
    <w:rsid w:val="003C700A"/>
    <w:rsid w:val="003C728E"/>
    <w:rsid w:val="003D0437"/>
    <w:rsid w:val="003D11EE"/>
    <w:rsid w:val="003D15C1"/>
    <w:rsid w:val="003D15C8"/>
    <w:rsid w:val="003D1BDC"/>
    <w:rsid w:val="003D2E03"/>
    <w:rsid w:val="003D333E"/>
    <w:rsid w:val="003D41A5"/>
    <w:rsid w:val="003D470A"/>
    <w:rsid w:val="003D4B2B"/>
    <w:rsid w:val="003D4F28"/>
    <w:rsid w:val="003D50B7"/>
    <w:rsid w:val="003D5EC3"/>
    <w:rsid w:val="003D6AF6"/>
    <w:rsid w:val="003D7824"/>
    <w:rsid w:val="003D7A29"/>
    <w:rsid w:val="003D7DCA"/>
    <w:rsid w:val="003E02DA"/>
    <w:rsid w:val="003E06BD"/>
    <w:rsid w:val="003E1A98"/>
    <w:rsid w:val="003E1F37"/>
    <w:rsid w:val="003E24D9"/>
    <w:rsid w:val="003E2727"/>
    <w:rsid w:val="003E2A5B"/>
    <w:rsid w:val="003E2B32"/>
    <w:rsid w:val="003E2D8B"/>
    <w:rsid w:val="003E2F8B"/>
    <w:rsid w:val="003E3212"/>
    <w:rsid w:val="003E3804"/>
    <w:rsid w:val="003E3A1D"/>
    <w:rsid w:val="003E41E9"/>
    <w:rsid w:val="003E4627"/>
    <w:rsid w:val="003E4B46"/>
    <w:rsid w:val="003E4D01"/>
    <w:rsid w:val="003E7237"/>
    <w:rsid w:val="003E73DB"/>
    <w:rsid w:val="003F0C9E"/>
    <w:rsid w:val="003F1287"/>
    <w:rsid w:val="003F1FFA"/>
    <w:rsid w:val="003F23EE"/>
    <w:rsid w:val="003F2587"/>
    <w:rsid w:val="003F2CED"/>
    <w:rsid w:val="003F2DA4"/>
    <w:rsid w:val="003F38DB"/>
    <w:rsid w:val="003F3DAD"/>
    <w:rsid w:val="003F3ED5"/>
    <w:rsid w:val="003F4D55"/>
    <w:rsid w:val="003F4DFE"/>
    <w:rsid w:val="003F5534"/>
    <w:rsid w:val="003F58DF"/>
    <w:rsid w:val="003F5D76"/>
    <w:rsid w:val="003F699B"/>
    <w:rsid w:val="003F7974"/>
    <w:rsid w:val="003F7BD1"/>
    <w:rsid w:val="00400762"/>
    <w:rsid w:val="00402852"/>
    <w:rsid w:val="00402A7A"/>
    <w:rsid w:val="0040444C"/>
    <w:rsid w:val="004045B8"/>
    <w:rsid w:val="00404AF9"/>
    <w:rsid w:val="00404C44"/>
    <w:rsid w:val="004051A7"/>
    <w:rsid w:val="00405283"/>
    <w:rsid w:val="004069D8"/>
    <w:rsid w:val="00406DC7"/>
    <w:rsid w:val="004072CC"/>
    <w:rsid w:val="00410CA5"/>
    <w:rsid w:val="00411C8A"/>
    <w:rsid w:val="00411E77"/>
    <w:rsid w:val="0041220F"/>
    <w:rsid w:val="0041258B"/>
    <w:rsid w:val="004126B6"/>
    <w:rsid w:val="00413677"/>
    <w:rsid w:val="00413775"/>
    <w:rsid w:val="00413B3A"/>
    <w:rsid w:val="00413DC7"/>
    <w:rsid w:val="00414105"/>
    <w:rsid w:val="00414369"/>
    <w:rsid w:val="00414BD6"/>
    <w:rsid w:val="0041539D"/>
    <w:rsid w:val="00416EBF"/>
    <w:rsid w:val="00417476"/>
    <w:rsid w:val="00417BC4"/>
    <w:rsid w:val="00417C11"/>
    <w:rsid w:val="00417F12"/>
    <w:rsid w:val="0042077A"/>
    <w:rsid w:val="00420AC7"/>
    <w:rsid w:val="00420D52"/>
    <w:rsid w:val="00420FAD"/>
    <w:rsid w:val="00421027"/>
    <w:rsid w:val="00421839"/>
    <w:rsid w:val="00422494"/>
    <w:rsid w:val="0042262D"/>
    <w:rsid w:val="00423601"/>
    <w:rsid w:val="00423652"/>
    <w:rsid w:val="00423ABC"/>
    <w:rsid w:val="00423E53"/>
    <w:rsid w:val="0042506A"/>
    <w:rsid w:val="00425432"/>
    <w:rsid w:val="0042555F"/>
    <w:rsid w:val="00425DFA"/>
    <w:rsid w:val="00426038"/>
    <w:rsid w:val="00427691"/>
    <w:rsid w:val="00427886"/>
    <w:rsid w:val="00427B45"/>
    <w:rsid w:val="00427CBC"/>
    <w:rsid w:val="0043020A"/>
    <w:rsid w:val="00430350"/>
    <w:rsid w:val="00430CDA"/>
    <w:rsid w:val="00431622"/>
    <w:rsid w:val="004329DC"/>
    <w:rsid w:val="004340BA"/>
    <w:rsid w:val="00434BE1"/>
    <w:rsid w:val="00434F91"/>
    <w:rsid w:val="00435F61"/>
    <w:rsid w:val="004362D0"/>
    <w:rsid w:val="00436690"/>
    <w:rsid w:val="004376E8"/>
    <w:rsid w:val="00437728"/>
    <w:rsid w:val="00437D1A"/>
    <w:rsid w:val="004411EC"/>
    <w:rsid w:val="00441F63"/>
    <w:rsid w:val="0044229E"/>
    <w:rsid w:val="00442CFC"/>
    <w:rsid w:val="004446EF"/>
    <w:rsid w:val="004459BE"/>
    <w:rsid w:val="00445B92"/>
    <w:rsid w:val="00446B5E"/>
    <w:rsid w:val="00446D03"/>
    <w:rsid w:val="00446D5C"/>
    <w:rsid w:val="00447114"/>
    <w:rsid w:val="004475E8"/>
    <w:rsid w:val="004479BE"/>
    <w:rsid w:val="00452C1F"/>
    <w:rsid w:val="00452D91"/>
    <w:rsid w:val="004537C3"/>
    <w:rsid w:val="00453896"/>
    <w:rsid w:val="00453972"/>
    <w:rsid w:val="00453BB2"/>
    <w:rsid w:val="00453E26"/>
    <w:rsid w:val="00453FC9"/>
    <w:rsid w:val="004540C7"/>
    <w:rsid w:val="0045494F"/>
    <w:rsid w:val="004549DE"/>
    <w:rsid w:val="00454CAD"/>
    <w:rsid w:val="0045580E"/>
    <w:rsid w:val="00455C5D"/>
    <w:rsid w:val="00455E06"/>
    <w:rsid w:val="00456422"/>
    <w:rsid w:val="004568FB"/>
    <w:rsid w:val="00456FCB"/>
    <w:rsid w:val="0045744B"/>
    <w:rsid w:val="00457B38"/>
    <w:rsid w:val="00457BB1"/>
    <w:rsid w:val="00457D5F"/>
    <w:rsid w:val="0046005B"/>
    <w:rsid w:val="004607A8"/>
    <w:rsid w:val="00460849"/>
    <w:rsid w:val="00460DFD"/>
    <w:rsid w:val="004610E7"/>
    <w:rsid w:val="004613CA"/>
    <w:rsid w:val="0046152F"/>
    <w:rsid w:val="0046255B"/>
    <w:rsid w:val="004630D3"/>
    <w:rsid w:val="00463707"/>
    <w:rsid w:val="00463A6D"/>
    <w:rsid w:val="00463AC8"/>
    <w:rsid w:val="004644E4"/>
    <w:rsid w:val="00464B19"/>
    <w:rsid w:val="00465C72"/>
    <w:rsid w:val="00466803"/>
    <w:rsid w:val="00466D27"/>
    <w:rsid w:val="0046742F"/>
    <w:rsid w:val="00467B51"/>
    <w:rsid w:val="0047000D"/>
    <w:rsid w:val="0047031F"/>
    <w:rsid w:val="00470592"/>
    <w:rsid w:val="00471236"/>
    <w:rsid w:val="00471630"/>
    <w:rsid w:val="00471E6B"/>
    <w:rsid w:val="00472187"/>
    <w:rsid w:val="00472935"/>
    <w:rsid w:val="00472EFE"/>
    <w:rsid w:val="00473154"/>
    <w:rsid w:val="0047347E"/>
    <w:rsid w:val="0047378E"/>
    <w:rsid w:val="00474093"/>
    <w:rsid w:val="00474BDD"/>
    <w:rsid w:val="00474C5F"/>
    <w:rsid w:val="00474FCA"/>
    <w:rsid w:val="004752C6"/>
    <w:rsid w:val="004753FB"/>
    <w:rsid w:val="004755E6"/>
    <w:rsid w:val="00475854"/>
    <w:rsid w:val="00475D92"/>
    <w:rsid w:val="00475DCB"/>
    <w:rsid w:val="0047621C"/>
    <w:rsid w:val="00477D99"/>
    <w:rsid w:val="00477FD3"/>
    <w:rsid w:val="00480A45"/>
    <w:rsid w:val="00480C59"/>
    <w:rsid w:val="00481509"/>
    <w:rsid w:val="00481DD0"/>
    <w:rsid w:val="00481DE1"/>
    <w:rsid w:val="00482698"/>
    <w:rsid w:val="00483029"/>
    <w:rsid w:val="004830E4"/>
    <w:rsid w:val="0048333B"/>
    <w:rsid w:val="00483947"/>
    <w:rsid w:val="004847D2"/>
    <w:rsid w:val="0048569D"/>
    <w:rsid w:val="004874D6"/>
    <w:rsid w:val="004901D5"/>
    <w:rsid w:val="0049020B"/>
    <w:rsid w:val="004902E8"/>
    <w:rsid w:val="0049044B"/>
    <w:rsid w:val="00490514"/>
    <w:rsid w:val="00490684"/>
    <w:rsid w:val="004908C4"/>
    <w:rsid w:val="00490B37"/>
    <w:rsid w:val="0049152B"/>
    <w:rsid w:val="004928EB"/>
    <w:rsid w:val="00493EB4"/>
    <w:rsid w:val="00494EB2"/>
    <w:rsid w:val="00495102"/>
    <w:rsid w:val="00495810"/>
    <w:rsid w:val="00495A1F"/>
    <w:rsid w:val="00495AC0"/>
    <w:rsid w:val="00495B99"/>
    <w:rsid w:val="004960DC"/>
    <w:rsid w:val="00496207"/>
    <w:rsid w:val="004965CD"/>
    <w:rsid w:val="0049673D"/>
    <w:rsid w:val="00496975"/>
    <w:rsid w:val="004976D9"/>
    <w:rsid w:val="004979D8"/>
    <w:rsid w:val="004979F0"/>
    <w:rsid w:val="004A07C7"/>
    <w:rsid w:val="004A0C61"/>
    <w:rsid w:val="004A179F"/>
    <w:rsid w:val="004A6068"/>
    <w:rsid w:val="004A6FBD"/>
    <w:rsid w:val="004A75D7"/>
    <w:rsid w:val="004A7A12"/>
    <w:rsid w:val="004A7F54"/>
    <w:rsid w:val="004B031F"/>
    <w:rsid w:val="004B0B2D"/>
    <w:rsid w:val="004B21F7"/>
    <w:rsid w:val="004B406A"/>
    <w:rsid w:val="004B508C"/>
    <w:rsid w:val="004B61BB"/>
    <w:rsid w:val="004B6B75"/>
    <w:rsid w:val="004B6FD7"/>
    <w:rsid w:val="004B707C"/>
    <w:rsid w:val="004B7095"/>
    <w:rsid w:val="004B7472"/>
    <w:rsid w:val="004B74E1"/>
    <w:rsid w:val="004C022F"/>
    <w:rsid w:val="004C0A6A"/>
    <w:rsid w:val="004C0E24"/>
    <w:rsid w:val="004C0F41"/>
    <w:rsid w:val="004C10B0"/>
    <w:rsid w:val="004C1679"/>
    <w:rsid w:val="004C1C19"/>
    <w:rsid w:val="004C210A"/>
    <w:rsid w:val="004C287C"/>
    <w:rsid w:val="004C2891"/>
    <w:rsid w:val="004C3673"/>
    <w:rsid w:val="004C3B3C"/>
    <w:rsid w:val="004C40E7"/>
    <w:rsid w:val="004C45AD"/>
    <w:rsid w:val="004C5725"/>
    <w:rsid w:val="004C57F0"/>
    <w:rsid w:val="004C673B"/>
    <w:rsid w:val="004C69CE"/>
    <w:rsid w:val="004C7126"/>
    <w:rsid w:val="004C7330"/>
    <w:rsid w:val="004C78C5"/>
    <w:rsid w:val="004C78E6"/>
    <w:rsid w:val="004C7AD7"/>
    <w:rsid w:val="004D0CEA"/>
    <w:rsid w:val="004D117C"/>
    <w:rsid w:val="004D26B4"/>
    <w:rsid w:val="004D33E7"/>
    <w:rsid w:val="004D3995"/>
    <w:rsid w:val="004D3D87"/>
    <w:rsid w:val="004D50F7"/>
    <w:rsid w:val="004D56F2"/>
    <w:rsid w:val="004D6358"/>
    <w:rsid w:val="004D6557"/>
    <w:rsid w:val="004D7066"/>
    <w:rsid w:val="004D7638"/>
    <w:rsid w:val="004D7644"/>
    <w:rsid w:val="004D77AE"/>
    <w:rsid w:val="004D78AB"/>
    <w:rsid w:val="004D7DFC"/>
    <w:rsid w:val="004E0CD6"/>
    <w:rsid w:val="004E10B7"/>
    <w:rsid w:val="004E1AF6"/>
    <w:rsid w:val="004E2237"/>
    <w:rsid w:val="004E34EB"/>
    <w:rsid w:val="004E3AD3"/>
    <w:rsid w:val="004E3B6E"/>
    <w:rsid w:val="004E3E20"/>
    <w:rsid w:val="004E3F9D"/>
    <w:rsid w:val="004E4D81"/>
    <w:rsid w:val="004E50BD"/>
    <w:rsid w:val="004E5B0F"/>
    <w:rsid w:val="004E5F21"/>
    <w:rsid w:val="004E672B"/>
    <w:rsid w:val="004E68D0"/>
    <w:rsid w:val="004E6A56"/>
    <w:rsid w:val="004E6B31"/>
    <w:rsid w:val="004E6C68"/>
    <w:rsid w:val="004E6F16"/>
    <w:rsid w:val="004E7C53"/>
    <w:rsid w:val="004E7DF8"/>
    <w:rsid w:val="004F0213"/>
    <w:rsid w:val="004F0AFA"/>
    <w:rsid w:val="004F10DA"/>
    <w:rsid w:val="004F1448"/>
    <w:rsid w:val="004F19F1"/>
    <w:rsid w:val="004F1DC7"/>
    <w:rsid w:val="004F2588"/>
    <w:rsid w:val="004F26B3"/>
    <w:rsid w:val="004F278B"/>
    <w:rsid w:val="004F2A2B"/>
    <w:rsid w:val="004F396B"/>
    <w:rsid w:val="004F46CB"/>
    <w:rsid w:val="004F4E0C"/>
    <w:rsid w:val="004F4EFC"/>
    <w:rsid w:val="004F5E80"/>
    <w:rsid w:val="004F65A0"/>
    <w:rsid w:val="004F690C"/>
    <w:rsid w:val="004F7248"/>
    <w:rsid w:val="0050039A"/>
    <w:rsid w:val="005003DC"/>
    <w:rsid w:val="0050049A"/>
    <w:rsid w:val="005006A6"/>
    <w:rsid w:val="00500C35"/>
    <w:rsid w:val="00500FAA"/>
    <w:rsid w:val="00501665"/>
    <w:rsid w:val="00501F8B"/>
    <w:rsid w:val="00502CD7"/>
    <w:rsid w:val="005034DD"/>
    <w:rsid w:val="00503C21"/>
    <w:rsid w:val="00503F7C"/>
    <w:rsid w:val="0050458F"/>
    <w:rsid w:val="00504D90"/>
    <w:rsid w:val="00504F4A"/>
    <w:rsid w:val="005051A2"/>
    <w:rsid w:val="00506A10"/>
    <w:rsid w:val="00506F09"/>
    <w:rsid w:val="00507068"/>
    <w:rsid w:val="00507924"/>
    <w:rsid w:val="005103BC"/>
    <w:rsid w:val="00511723"/>
    <w:rsid w:val="00511985"/>
    <w:rsid w:val="0051199A"/>
    <w:rsid w:val="00511BFA"/>
    <w:rsid w:val="00511E8E"/>
    <w:rsid w:val="00512848"/>
    <w:rsid w:val="005133A7"/>
    <w:rsid w:val="00513506"/>
    <w:rsid w:val="005139F3"/>
    <w:rsid w:val="005143D5"/>
    <w:rsid w:val="00514826"/>
    <w:rsid w:val="00514CF5"/>
    <w:rsid w:val="00514D3A"/>
    <w:rsid w:val="00514F58"/>
    <w:rsid w:val="00514F7A"/>
    <w:rsid w:val="00515151"/>
    <w:rsid w:val="005152A1"/>
    <w:rsid w:val="005153FF"/>
    <w:rsid w:val="00515910"/>
    <w:rsid w:val="00515EAD"/>
    <w:rsid w:val="005163A6"/>
    <w:rsid w:val="00516528"/>
    <w:rsid w:val="00517AD6"/>
    <w:rsid w:val="00520247"/>
    <w:rsid w:val="00521580"/>
    <w:rsid w:val="0052169A"/>
    <w:rsid w:val="00521C62"/>
    <w:rsid w:val="00521D67"/>
    <w:rsid w:val="0052219D"/>
    <w:rsid w:val="00522291"/>
    <w:rsid w:val="00522428"/>
    <w:rsid w:val="00523574"/>
    <w:rsid w:val="00524201"/>
    <w:rsid w:val="005249BC"/>
    <w:rsid w:val="00524E3B"/>
    <w:rsid w:val="0052501F"/>
    <w:rsid w:val="00525F0A"/>
    <w:rsid w:val="00526869"/>
    <w:rsid w:val="005269EA"/>
    <w:rsid w:val="00527742"/>
    <w:rsid w:val="00530542"/>
    <w:rsid w:val="0053139F"/>
    <w:rsid w:val="0053184B"/>
    <w:rsid w:val="00532F97"/>
    <w:rsid w:val="00533389"/>
    <w:rsid w:val="00533F54"/>
    <w:rsid w:val="00534292"/>
    <w:rsid w:val="00534AC1"/>
    <w:rsid w:val="005350AC"/>
    <w:rsid w:val="00535499"/>
    <w:rsid w:val="0053562C"/>
    <w:rsid w:val="00535C01"/>
    <w:rsid w:val="005360B5"/>
    <w:rsid w:val="0053712B"/>
    <w:rsid w:val="005401A5"/>
    <w:rsid w:val="005401BC"/>
    <w:rsid w:val="005405E9"/>
    <w:rsid w:val="00540F0C"/>
    <w:rsid w:val="00541D57"/>
    <w:rsid w:val="005427E9"/>
    <w:rsid w:val="00543434"/>
    <w:rsid w:val="00543EB6"/>
    <w:rsid w:val="0054573A"/>
    <w:rsid w:val="00545A04"/>
    <w:rsid w:val="00545BD9"/>
    <w:rsid w:val="00545CE7"/>
    <w:rsid w:val="00545DA2"/>
    <w:rsid w:val="00546EFD"/>
    <w:rsid w:val="00546F77"/>
    <w:rsid w:val="00547484"/>
    <w:rsid w:val="00547840"/>
    <w:rsid w:val="00547C99"/>
    <w:rsid w:val="00550585"/>
    <w:rsid w:val="00550C6F"/>
    <w:rsid w:val="0055135A"/>
    <w:rsid w:val="005515B8"/>
    <w:rsid w:val="00551817"/>
    <w:rsid w:val="0055188C"/>
    <w:rsid w:val="00551B1F"/>
    <w:rsid w:val="005520B9"/>
    <w:rsid w:val="00552431"/>
    <w:rsid w:val="00552526"/>
    <w:rsid w:val="0055373B"/>
    <w:rsid w:val="005538E4"/>
    <w:rsid w:val="00553DE9"/>
    <w:rsid w:val="0055409D"/>
    <w:rsid w:val="0055421C"/>
    <w:rsid w:val="005542C0"/>
    <w:rsid w:val="005549E7"/>
    <w:rsid w:val="00554E02"/>
    <w:rsid w:val="0055543C"/>
    <w:rsid w:val="005554F7"/>
    <w:rsid w:val="005559BD"/>
    <w:rsid w:val="00555B27"/>
    <w:rsid w:val="00556065"/>
    <w:rsid w:val="00556471"/>
    <w:rsid w:val="00556888"/>
    <w:rsid w:val="0055768B"/>
    <w:rsid w:val="00557738"/>
    <w:rsid w:val="00557764"/>
    <w:rsid w:val="00557819"/>
    <w:rsid w:val="00557DDB"/>
    <w:rsid w:val="00557FE9"/>
    <w:rsid w:val="00560362"/>
    <w:rsid w:val="005610AE"/>
    <w:rsid w:val="00562622"/>
    <w:rsid w:val="00562A52"/>
    <w:rsid w:val="00563A84"/>
    <w:rsid w:val="00563CC6"/>
    <w:rsid w:val="0056442C"/>
    <w:rsid w:val="005647B9"/>
    <w:rsid w:val="00564DB0"/>
    <w:rsid w:val="0056504D"/>
    <w:rsid w:val="00565514"/>
    <w:rsid w:val="00565A83"/>
    <w:rsid w:val="00566D88"/>
    <w:rsid w:val="00567340"/>
    <w:rsid w:val="0056760E"/>
    <w:rsid w:val="00567A9D"/>
    <w:rsid w:val="00567D6B"/>
    <w:rsid w:val="00567F10"/>
    <w:rsid w:val="0057009E"/>
    <w:rsid w:val="005701FC"/>
    <w:rsid w:val="005701FD"/>
    <w:rsid w:val="00570521"/>
    <w:rsid w:val="00570B92"/>
    <w:rsid w:val="00571B6F"/>
    <w:rsid w:val="00572794"/>
    <w:rsid w:val="00572A8A"/>
    <w:rsid w:val="00573428"/>
    <w:rsid w:val="00573498"/>
    <w:rsid w:val="005734B6"/>
    <w:rsid w:val="0057361A"/>
    <w:rsid w:val="00573D4A"/>
    <w:rsid w:val="00574484"/>
    <w:rsid w:val="005745D4"/>
    <w:rsid w:val="00574709"/>
    <w:rsid w:val="005747C5"/>
    <w:rsid w:val="00574D1D"/>
    <w:rsid w:val="005750D8"/>
    <w:rsid w:val="0057516B"/>
    <w:rsid w:val="005762BC"/>
    <w:rsid w:val="005764EE"/>
    <w:rsid w:val="00580159"/>
    <w:rsid w:val="00580CA5"/>
    <w:rsid w:val="005817D0"/>
    <w:rsid w:val="00581ACE"/>
    <w:rsid w:val="00581DF1"/>
    <w:rsid w:val="00582AED"/>
    <w:rsid w:val="00582E24"/>
    <w:rsid w:val="005833AC"/>
    <w:rsid w:val="00583DB7"/>
    <w:rsid w:val="00584AA7"/>
    <w:rsid w:val="00584BE7"/>
    <w:rsid w:val="005857F4"/>
    <w:rsid w:val="0058594A"/>
    <w:rsid w:val="005859FA"/>
    <w:rsid w:val="00585A3F"/>
    <w:rsid w:val="0058712D"/>
    <w:rsid w:val="00587276"/>
    <w:rsid w:val="00590160"/>
    <w:rsid w:val="0059085E"/>
    <w:rsid w:val="0059204D"/>
    <w:rsid w:val="005921A9"/>
    <w:rsid w:val="00592D53"/>
    <w:rsid w:val="00595473"/>
    <w:rsid w:val="00596B83"/>
    <w:rsid w:val="0059780C"/>
    <w:rsid w:val="005A0ACC"/>
    <w:rsid w:val="005A0B8F"/>
    <w:rsid w:val="005A0E05"/>
    <w:rsid w:val="005A0F05"/>
    <w:rsid w:val="005A148D"/>
    <w:rsid w:val="005A2A2F"/>
    <w:rsid w:val="005A2CC1"/>
    <w:rsid w:val="005A3CBA"/>
    <w:rsid w:val="005A3E7C"/>
    <w:rsid w:val="005A496C"/>
    <w:rsid w:val="005A542B"/>
    <w:rsid w:val="005A5DC8"/>
    <w:rsid w:val="005A6180"/>
    <w:rsid w:val="005A64FD"/>
    <w:rsid w:val="005A672E"/>
    <w:rsid w:val="005A68D2"/>
    <w:rsid w:val="005A71C1"/>
    <w:rsid w:val="005A77E1"/>
    <w:rsid w:val="005A79D1"/>
    <w:rsid w:val="005A7CE5"/>
    <w:rsid w:val="005B01AA"/>
    <w:rsid w:val="005B0651"/>
    <w:rsid w:val="005B087B"/>
    <w:rsid w:val="005B112C"/>
    <w:rsid w:val="005B13B3"/>
    <w:rsid w:val="005B19D8"/>
    <w:rsid w:val="005B2BF6"/>
    <w:rsid w:val="005B2F1A"/>
    <w:rsid w:val="005B35FF"/>
    <w:rsid w:val="005B36CE"/>
    <w:rsid w:val="005B4782"/>
    <w:rsid w:val="005B4D5F"/>
    <w:rsid w:val="005B547E"/>
    <w:rsid w:val="005B55EB"/>
    <w:rsid w:val="005B64A0"/>
    <w:rsid w:val="005B6544"/>
    <w:rsid w:val="005B669F"/>
    <w:rsid w:val="005B70D3"/>
    <w:rsid w:val="005B7380"/>
    <w:rsid w:val="005C009A"/>
    <w:rsid w:val="005C0476"/>
    <w:rsid w:val="005C0650"/>
    <w:rsid w:val="005C14A6"/>
    <w:rsid w:val="005C16CB"/>
    <w:rsid w:val="005C177F"/>
    <w:rsid w:val="005C23F7"/>
    <w:rsid w:val="005C2CB0"/>
    <w:rsid w:val="005C3124"/>
    <w:rsid w:val="005C3805"/>
    <w:rsid w:val="005C4344"/>
    <w:rsid w:val="005C45CD"/>
    <w:rsid w:val="005C4B11"/>
    <w:rsid w:val="005C4D6D"/>
    <w:rsid w:val="005C556A"/>
    <w:rsid w:val="005C5648"/>
    <w:rsid w:val="005C7E35"/>
    <w:rsid w:val="005C7F91"/>
    <w:rsid w:val="005D12F3"/>
    <w:rsid w:val="005D1719"/>
    <w:rsid w:val="005D1930"/>
    <w:rsid w:val="005D2377"/>
    <w:rsid w:val="005D2EDA"/>
    <w:rsid w:val="005D3F8C"/>
    <w:rsid w:val="005D4505"/>
    <w:rsid w:val="005D460F"/>
    <w:rsid w:val="005D4AA3"/>
    <w:rsid w:val="005D4F65"/>
    <w:rsid w:val="005D53CB"/>
    <w:rsid w:val="005D54E8"/>
    <w:rsid w:val="005D56BE"/>
    <w:rsid w:val="005D5B26"/>
    <w:rsid w:val="005D69D8"/>
    <w:rsid w:val="005D6D00"/>
    <w:rsid w:val="005D7AD9"/>
    <w:rsid w:val="005D7C52"/>
    <w:rsid w:val="005E0AAB"/>
    <w:rsid w:val="005E10FC"/>
    <w:rsid w:val="005E114C"/>
    <w:rsid w:val="005E1ADB"/>
    <w:rsid w:val="005E1EB3"/>
    <w:rsid w:val="005E21AB"/>
    <w:rsid w:val="005E2504"/>
    <w:rsid w:val="005E3561"/>
    <w:rsid w:val="005E3799"/>
    <w:rsid w:val="005E37D7"/>
    <w:rsid w:val="005E3848"/>
    <w:rsid w:val="005E460A"/>
    <w:rsid w:val="005E473C"/>
    <w:rsid w:val="005E497A"/>
    <w:rsid w:val="005E4D04"/>
    <w:rsid w:val="005E5121"/>
    <w:rsid w:val="005E5371"/>
    <w:rsid w:val="005E575C"/>
    <w:rsid w:val="005E5A35"/>
    <w:rsid w:val="005E5B0B"/>
    <w:rsid w:val="005E5F3F"/>
    <w:rsid w:val="005E6785"/>
    <w:rsid w:val="005E67B0"/>
    <w:rsid w:val="005E787C"/>
    <w:rsid w:val="005E7948"/>
    <w:rsid w:val="005E7B12"/>
    <w:rsid w:val="005E7BBE"/>
    <w:rsid w:val="005E7C88"/>
    <w:rsid w:val="005F1547"/>
    <w:rsid w:val="005F1F9B"/>
    <w:rsid w:val="005F2133"/>
    <w:rsid w:val="005F22E0"/>
    <w:rsid w:val="005F3175"/>
    <w:rsid w:val="005F32A6"/>
    <w:rsid w:val="005F32C9"/>
    <w:rsid w:val="005F345F"/>
    <w:rsid w:val="005F3D71"/>
    <w:rsid w:val="005F3FC0"/>
    <w:rsid w:val="005F48C9"/>
    <w:rsid w:val="005F5202"/>
    <w:rsid w:val="005F5317"/>
    <w:rsid w:val="005F5420"/>
    <w:rsid w:val="005F5D79"/>
    <w:rsid w:val="005F623A"/>
    <w:rsid w:val="005F687C"/>
    <w:rsid w:val="005F7F89"/>
    <w:rsid w:val="00600508"/>
    <w:rsid w:val="00600638"/>
    <w:rsid w:val="006008D1"/>
    <w:rsid w:val="006009B4"/>
    <w:rsid w:val="00600AE4"/>
    <w:rsid w:val="00601D25"/>
    <w:rsid w:val="00602040"/>
    <w:rsid w:val="00603012"/>
    <w:rsid w:val="00603387"/>
    <w:rsid w:val="00603830"/>
    <w:rsid w:val="00603EC5"/>
    <w:rsid w:val="00604140"/>
    <w:rsid w:val="00605102"/>
    <w:rsid w:val="006054AD"/>
    <w:rsid w:val="0060571C"/>
    <w:rsid w:val="00605796"/>
    <w:rsid w:val="006063AB"/>
    <w:rsid w:val="0060674D"/>
    <w:rsid w:val="006068E2"/>
    <w:rsid w:val="00607A50"/>
    <w:rsid w:val="00607B7B"/>
    <w:rsid w:val="006100B5"/>
    <w:rsid w:val="0061023E"/>
    <w:rsid w:val="00610E08"/>
    <w:rsid w:val="00611267"/>
    <w:rsid w:val="00612198"/>
    <w:rsid w:val="00613AB1"/>
    <w:rsid w:val="006155C0"/>
    <w:rsid w:val="00615670"/>
    <w:rsid w:val="00617564"/>
    <w:rsid w:val="006177DD"/>
    <w:rsid w:val="0061792C"/>
    <w:rsid w:val="00617AD0"/>
    <w:rsid w:val="00617ED1"/>
    <w:rsid w:val="00620C56"/>
    <w:rsid w:val="00620CE8"/>
    <w:rsid w:val="006213E8"/>
    <w:rsid w:val="00621597"/>
    <w:rsid w:val="00621917"/>
    <w:rsid w:val="00621DFB"/>
    <w:rsid w:val="00622D66"/>
    <w:rsid w:val="00622DAA"/>
    <w:rsid w:val="00623026"/>
    <w:rsid w:val="00623FDE"/>
    <w:rsid w:val="006243B1"/>
    <w:rsid w:val="00625E0A"/>
    <w:rsid w:val="00626002"/>
    <w:rsid w:val="00626222"/>
    <w:rsid w:val="00626324"/>
    <w:rsid w:val="00626773"/>
    <w:rsid w:val="006267AE"/>
    <w:rsid w:val="00626813"/>
    <w:rsid w:val="00626964"/>
    <w:rsid w:val="00627382"/>
    <w:rsid w:val="006277C5"/>
    <w:rsid w:val="00627C98"/>
    <w:rsid w:val="00627CC1"/>
    <w:rsid w:val="00630BB3"/>
    <w:rsid w:val="00630E2C"/>
    <w:rsid w:val="00631543"/>
    <w:rsid w:val="00631E70"/>
    <w:rsid w:val="006325B7"/>
    <w:rsid w:val="00632A3E"/>
    <w:rsid w:val="006330F3"/>
    <w:rsid w:val="00633455"/>
    <w:rsid w:val="0063387E"/>
    <w:rsid w:val="00633AA2"/>
    <w:rsid w:val="00633D52"/>
    <w:rsid w:val="00634066"/>
    <w:rsid w:val="006347D2"/>
    <w:rsid w:val="00634825"/>
    <w:rsid w:val="00634D7A"/>
    <w:rsid w:val="00634F75"/>
    <w:rsid w:val="00635192"/>
    <w:rsid w:val="006352C8"/>
    <w:rsid w:val="0063571A"/>
    <w:rsid w:val="00635939"/>
    <w:rsid w:val="006360C1"/>
    <w:rsid w:val="00636201"/>
    <w:rsid w:val="0063699D"/>
    <w:rsid w:val="00636F7B"/>
    <w:rsid w:val="0063785D"/>
    <w:rsid w:val="00640124"/>
    <w:rsid w:val="006404CC"/>
    <w:rsid w:val="00640790"/>
    <w:rsid w:val="006415B2"/>
    <w:rsid w:val="00641DC3"/>
    <w:rsid w:val="00642377"/>
    <w:rsid w:val="00642BB3"/>
    <w:rsid w:val="006435FA"/>
    <w:rsid w:val="00643842"/>
    <w:rsid w:val="00643FB4"/>
    <w:rsid w:val="00644250"/>
    <w:rsid w:val="00644D14"/>
    <w:rsid w:val="00645FBD"/>
    <w:rsid w:val="00646596"/>
    <w:rsid w:val="00646F27"/>
    <w:rsid w:val="0064772F"/>
    <w:rsid w:val="00647A72"/>
    <w:rsid w:val="00647BDF"/>
    <w:rsid w:val="00647C9E"/>
    <w:rsid w:val="00650A50"/>
    <w:rsid w:val="00651136"/>
    <w:rsid w:val="006517AC"/>
    <w:rsid w:val="00652DCB"/>
    <w:rsid w:val="00652F21"/>
    <w:rsid w:val="00653034"/>
    <w:rsid w:val="00653702"/>
    <w:rsid w:val="006538DF"/>
    <w:rsid w:val="00653CCC"/>
    <w:rsid w:val="006545DF"/>
    <w:rsid w:val="006554C3"/>
    <w:rsid w:val="00655C4B"/>
    <w:rsid w:val="00655E4C"/>
    <w:rsid w:val="00657557"/>
    <w:rsid w:val="0065769A"/>
    <w:rsid w:val="0065781B"/>
    <w:rsid w:val="00660961"/>
    <w:rsid w:val="00660A07"/>
    <w:rsid w:val="00661230"/>
    <w:rsid w:val="006618F7"/>
    <w:rsid w:val="006625F5"/>
    <w:rsid w:val="006645C9"/>
    <w:rsid w:val="006645EA"/>
    <w:rsid w:val="00665060"/>
    <w:rsid w:val="006652B0"/>
    <w:rsid w:val="00666226"/>
    <w:rsid w:val="00666BFE"/>
    <w:rsid w:val="00667A74"/>
    <w:rsid w:val="00670209"/>
    <w:rsid w:val="00670E48"/>
    <w:rsid w:val="006710A0"/>
    <w:rsid w:val="006725BD"/>
    <w:rsid w:val="00676E8F"/>
    <w:rsid w:val="006771D5"/>
    <w:rsid w:val="00681837"/>
    <w:rsid w:val="00682864"/>
    <w:rsid w:val="00682AE7"/>
    <w:rsid w:val="00683E63"/>
    <w:rsid w:val="00683EE7"/>
    <w:rsid w:val="0068468C"/>
    <w:rsid w:val="00684936"/>
    <w:rsid w:val="00684D42"/>
    <w:rsid w:val="00684F65"/>
    <w:rsid w:val="006850B1"/>
    <w:rsid w:val="006860CB"/>
    <w:rsid w:val="00686559"/>
    <w:rsid w:val="00686866"/>
    <w:rsid w:val="006873B2"/>
    <w:rsid w:val="00691FC2"/>
    <w:rsid w:val="006929C7"/>
    <w:rsid w:val="00692A40"/>
    <w:rsid w:val="00692E57"/>
    <w:rsid w:val="006936F2"/>
    <w:rsid w:val="00693EB2"/>
    <w:rsid w:val="006943CC"/>
    <w:rsid w:val="0069462D"/>
    <w:rsid w:val="006948F7"/>
    <w:rsid w:val="006949C2"/>
    <w:rsid w:val="00694B52"/>
    <w:rsid w:val="00695CA4"/>
    <w:rsid w:val="00695D9A"/>
    <w:rsid w:val="00696004"/>
    <w:rsid w:val="00696615"/>
    <w:rsid w:val="00696652"/>
    <w:rsid w:val="0069690E"/>
    <w:rsid w:val="00696C94"/>
    <w:rsid w:val="00697E5F"/>
    <w:rsid w:val="006A028D"/>
    <w:rsid w:val="006A0405"/>
    <w:rsid w:val="006A0D73"/>
    <w:rsid w:val="006A0EA0"/>
    <w:rsid w:val="006A17A1"/>
    <w:rsid w:val="006A1A8C"/>
    <w:rsid w:val="006A1A93"/>
    <w:rsid w:val="006A1D44"/>
    <w:rsid w:val="006A1F00"/>
    <w:rsid w:val="006A21FD"/>
    <w:rsid w:val="006A2565"/>
    <w:rsid w:val="006A28FD"/>
    <w:rsid w:val="006A2C42"/>
    <w:rsid w:val="006A2C6A"/>
    <w:rsid w:val="006A3CD3"/>
    <w:rsid w:val="006A4723"/>
    <w:rsid w:val="006A48C5"/>
    <w:rsid w:val="006A4A3B"/>
    <w:rsid w:val="006A4A5B"/>
    <w:rsid w:val="006A4F5E"/>
    <w:rsid w:val="006A5165"/>
    <w:rsid w:val="006A540C"/>
    <w:rsid w:val="006A569B"/>
    <w:rsid w:val="006A5818"/>
    <w:rsid w:val="006A5D20"/>
    <w:rsid w:val="006A6C0C"/>
    <w:rsid w:val="006A7286"/>
    <w:rsid w:val="006A7299"/>
    <w:rsid w:val="006B0064"/>
    <w:rsid w:val="006B098E"/>
    <w:rsid w:val="006B0E53"/>
    <w:rsid w:val="006B1E19"/>
    <w:rsid w:val="006B1FDA"/>
    <w:rsid w:val="006B22F7"/>
    <w:rsid w:val="006B3675"/>
    <w:rsid w:val="006B381E"/>
    <w:rsid w:val="006B3889"/>
    <w:rsid w:val="006B3970"/>
    <w:rsid w:val="006B4912"/>
    <w:rsid w:val="006B555C"/>
    <w:rsid w:val="006B57AF"/>
    <w:rsid w:val="006B5DC4"/>
    <w:rsid w:val="006B614B"/>
    <w:rsid w:val="006B65E2"/>
    <w:rsid w:val="006B7F84"/>
    <w:rsid w:val="006C0117"/>
    <w:rsid w:val="006C0602"/>
    <w:rsid w:val="006C11A2"/>
    <w:rsid w:val="006C1438"/>
    <w:rsid w:val="006C18F8"/>
    <w:rsid w:val="006C1C09"/>
    <w:rsid w:val="006C33DD"/>
    <w:rsid w:val="006C49DA"/>
    <w:rsid w:val="006C4CD1"/>
    <w:rsid w:val="006C567B"/>
    <w:rsid w:val="006C7095"/>
    <w:rsid w:val="006C7483"/>
    <w:rsid w:val="006C79E3"/>
    <w:rsid w:val="006C7C43"/>
    <w:rsid w:val="006C7D7B"/>
    <w:rsid w:val="006D00AB"/>
    <w:rsid w:val="006D0BAC"/>
    <w:rsid w:val="006D0C69"/>
    <w:rsid w:val="006D16F9"/>
    <w:rsid w:val="006D1815"/>
    <w:rsid w:val="006D30F2"/>
    <w:rsid w:val="006D3706"/>
    <w:rsid w:val="006D3724"/>
    <w:rsid w:val="006D3896"/>
    <w:rsid w:val="006D39F3"/>
    <w:rsid w:val="006D4253"/>
    <w:rsid w:val="006D4456"/>
    <w:rsid w:val="006D4E47"/>
    <w:rsid w:val="006D4ED7"/>
    <w:rsid w:val="006D5631"/>
    <w:rsid w:val="006D5759"/>
    <w:rsid w:val="006D71F3"/>
    <w:rsid w:val="006D7B08"/>
    <w:rsid w:val="006D7FD9"/>
    <w:rsid w:val="006E0ADC"/>
    <w:rsid w:val="006E0DA8"/>
    <w:rsid w:val="006E10A3"/>
    <w:rsid w:val="006E235F"/>
    <w:rsid w:val="006E2B2F"/>
    <w:rsid w:val="006E2B7B"/>
    <w:rsid w:val="006E2FF0"/>
    <w:rsid w:val="006E30F0"/>
    <w:rsid w:val="006E376C"/>
    <w:rsid w:val="006E37D7"/>
    <w:rsid w:val="006E4CE8"/>
    <w:rsid w:val="006E4CEB"/>
    <w:rsid w:val="006E5F7F"/>
    <w:rsid w:val="006E7021"/>
    <w:rsid w:val="006E7850"/>
    <w:rsid w:val="006E7C6D"/>
    <w:rsid w:val="006E7CA7"/>
    <w:rsid w:val="006F05E3"/>
    <w:rsid w:val="006F06E1"/>
    <w:rsid w:val="006F0CAB"/>
    <w:rsid w:val="006F0FF3"/>
    <w:rsid w:val="006F117F"/>
    <w:rsid w:val="006F1AC5"/>
    <w:rsid w:val="006F2014"/>
    <w:rsid w:val="006F243F"/>
    <w:rsid w:val="006F24DA"/>
    <w:rsid w:val="006F25EE"/>
    <w:rsid w:val="006F3415"/>
    <w:rsid w:val="006F3A0E"/>
    <w:rsid w:val="006F4262"/>
    <w:rsid w:val="006F4E3A"/>
    <w:rsid w:val="006F5E3C"/>
    <w:rsid w:val="006F6975"/>
    <w:rsid w:val="006F72F2"/>
    <w:rsid w:val="006F733E"/>
    <w:rsid w:val="006F7683"/>
    <w:rsid w:val="006F7725"/>
    <w:rsid w:val="006F7949"/>
    <w:rsid w:val="006F7964"/>
    <w:rsid w:val="00701FBF"/>
    <w:rsid w:val="00702587"/>
    <w:rsid w:val="007038D5"/>
    <w:rsid w:val="0070441C"/>
    <w:rsid w:val="0070480A"/>
    <w:rsid w:val="00704CAB"/>
    <w:rsid w:val="00704CDF"/>
    <w:rsid w:val="0070541E"/>
    <w:rsid w:val="00705A2E"/>
    <w:rsid w:val="00705E68"/>
    <w:rsid w:val="007064FB"/>
    <w:rsid w:val="00706612"/>
    <w:rsid w:val="00707246"/>
    <w:rsid w:val="0070770A"/>
    <w:rsid w:val="007077CD"/>
    <w:rsid w:val="0070798D"/>
    <w:rsid w:val="00707E6F"/>
    <w:rsid w:val="00710C9C"/>
    <w:rsid w:val="00711063"/>
    <w:rsid w:val="00711DD8"/>
    <w:rsid w:val="007121A1"/>
    <w:rsid w:val="007126BE"/>
    <w:rsid w:val="00712950"/>
    <w:rsid w:val="00713D5E"/>
    <w:rsid w:val="00713E6D"/>
    <w:rsid w:val="00714444"/>
    <w:rsid w:val="00714608"/>
    <w:rsid w:val="00714BF5"/>
    <w:rsid w:val="00714D65"/>
    <w:rsid w:val="00715838"/>
    <w:rsid w:val="007159CA"/>
    <w:rsid w:val="007169FD"/>
    <w:rsid w:val="00716F23"/>
    <w:rsid w:val="0071715F"/>
    <w:rsid w:val="00717A51"/>
    <w:rsid w:val="00720CFD"/>
    <w:rsid w:val="00720F5A"/>
    <w:rsid w:val="0072106B"/>
    <w:rsid w:val="0072158A"/>
    <w:rsid w:val="007215BD"/>
    <w:rsid w:val="00721C1C"/>
    <w:rsid w:val="00722014"/>
    <w:rsid w:val="00722117"/>
    <w:rsid w:val="00722A34"/>
    <w:rsid w:val="0072320C"/>
    <w:rsid w:val="007235CD"/>
    <w:rsid w:val="00723AC5"/>
    <w:rsid w:val="00724703"/>
    <w:rsid w:val="00724B23"/>
    <w:rsid w:val="007255EF"/>
    <w:rsid w:val="00725736"/>
    <w:rsid w:val="00725B5A"/>
    <w:rsid w:val="00725B65"/>
    <w:rsid w:val="0072698B"/>
    <w:rsid w:val="00727520"/>
    <w:rsid w:val="007278E0"/>
    <w:rsid w:val="00727B9D"/>
    <w:rsid w:val="00727C97"/>
    <w:rsid w:val="007313F7"/>
    <w:rsid w:val="00731B59"/>
    <w:rsid w:val="00731D42"/>
    <w:rsid w:val="0073319F"/>
    <w:rsid w:val="00733CCA"/>
    <w:rsid w:val="007344A9"/>
    <w:rsid w:val="007349B9"/>
    <w:rsid w:val="0073517F"/>
    <w:rsid w:val="007355E0"/>
    <w:rsid w:val="00735847"/>
    <w:rsid w:val="0073591F"/>
    <w:rsid w:val="0073603B"/>
    <w:rsid w:val="007369BB"/>
    <w:rsid w:val="00737490"/>
    <w:rsid w:val="00737BC6"/>
    <w:rsid w:val="00740A45"/>
    <w:rsid w:val="0074105E"/>
    <w:rsid w:val="007412E0"/>
    <w:rsid w:val="007412F5"/>
    <w:rsid w:val="00741412"/>
    <w:rsid w:val="00742804"/>
    <w:rsid w:val="00742A6E"/>
    <w:rsid w:val="00742B9A"/>
    <w:rsid w:val="00743192"/>
    <w:rsid w:val="0074342F"/>
    <w:rsid w:val="00743921"/>
    <w:rsid w:val="00743A63"/>
    <w:rsid w:val="00743ED1"/>
    <w:rsid w:val="00743FB8"/>
    <w:rsid w:val="00744581"/>
    <w:rsid w:val="007450D1"/>
    <w:rsid w:val="00745FA4"/>
    <w:rsid w:val="00746CDE"/>
    <w:rsid w:val="0074731C"/>
    <w:rsid w:val="00747C33"/>
    <w:rsid w:val="007500C9"/>
    <w:rsid w:val="00750B56"/>
    <w:rsid w:val="00751946"/>
    <w:rsid w:val="0075259A"/>
    <w:rsid w:val="00752866"/>
    <w:rsid w:val="0075292D"/>
    <w:rsid w:val="00753069"/>
    <w:rsid w:val="0075351B"/>
    <w:rsid w:val="00754401"/>
    <w:rsid w:val="00754969"/>
    <w:rsid w:val="00754A66"/>
    <w:rsid w:val="007557F4"/>
    <w:rsid w:val="0075675E"/>
    <w:rsid w:val="00756809"/>
    <w:rsid w:val="00757540"/>
    <w:rsid w:val="00757FAB"/>
    <w:rsid w:val="00760069"/>
    <w:rsid w:val="007609C0"/>
    <w:rsid w:val="0076151F"/>
    <w:rsid w:val="0076160E"/>
    <w:rsid w:val="00761E18"/>
    <w:rsid w:val="00761E33"/>
    <w:rsid w:val="00763960"/>
    <w:rsid w:val="00763E14"/>
    <w:rsid w:val="007656D5"/>
    <w:rsid w:val="00765D56"/>
    <w:rsid w:val="00766368"/>
    <w:rsid w:val="007678FF"/>
    <w:rsid w:val="007679D1"/>
    <w:rsid w:val="00767B02"/>
    <w:rsid w:val="00767F6E"/>
    <w:rsid w:val="007703A8"/>
    <w:rsid w:val="00770E7D"/>
    <w:rsid w:val="00770F5B"/>
    <w:rsid w:val="007710AE"/>
    <w:rsid w:val="00771BF0"/>
    <w:rsid w:val="00772973"/>
    <w:rsid w:val="007733F2"/>
    <w:rsid w:val="00773ADC"/>
    <w:rsid w:val="00774608"/>
    <w:rsid w:val="00774BFF"/>
    <w:rsid w:val="00774CA2"/>
    <w:rsid w:val="00774DAD"/>
    <w:rsid w:val="00774F99"/>
    <w:rsid w:val="0077648F"/>
    <w:rsid w:val="007769AF"/>
    <w:rsid w:val="00776DCD"/>
    <w:rsid w:val="00776EE6"/>
    <w:rsid w:val="00777235"/>
    <w:rsid w:val="00777990"/>
    <w:rsid w:val="007803FD"/>
    <w:rsid w:val="00780481"/>
    <w:rsid w:val="0078079C"/>
    <w:rsid w:val="00780EA4"/>
    <w:rsid w:val="00782194"/>
    <w:rsid w:val="007823D9"/>
    <w:rsid w:val="00782983"/>
    <w:rsid w:val="00782DBE"/>
    <w:rsid w:val="00783249"/>
    <w:rsid w:val="007833F8"/>
    <w:rsid w:val="00783C76"/>
    <w:rsid w:val="00783FC8"/>
    <w:rsid w:val="007841E0"/>
    <w:rsid w:val="00784210"/>
    <w:rsid w:val="0078470F"/>
    <w:rsid w:val="00784BD4"/>
    <w:rsid w:val="007862B6"/>
    <w:rsid w:val="0078733A"/>
    <w:rsid w:val="007876F2"/>
    <w:rsid w:val="007877D5"/>
    <w:rsid w:val="00787988"/>
    <w:rsid w:val="00787B94"/>
    <w:rsid w:val="00787C8C"/>
    <w:rsid w:val="00790377"/>
    <w:rsid w:val="0079154B"/>
    <w:rsid w:val="0079183B"/>
    <w:rsid w:val="00791CB2"/>
    <w:rsid w:val="007923C2"/>
    <w:rsid w:val="00792DB3"/>
    <w:rsid w:val="00792E19"/>
    <w:rsid w:val="00793B14"/>
    <w:rsid w:val="00793D44"/>
    <w:rsid w:val="007954CD"/>
    <w:rsid w:val="00796534"/>
    <w:rsid w:val="007A059B"/>
    <w:rsid w:val="007A1685"/>
    <w:rsid w:val="007A1A47"/>
    <w:rsid w:val="007A1ADE"/>
    <w:rsid w:val="007A1E17"/>
    <w:rsid w:val="007A2070"/>
    <w:rsid w:val="007A2743"/>
    <w:rsid w:val="007A27F7"/>
    <w:rsid w:val="007A2D74"/>
    <w:rsid w:val="007A3DC2"/>
    <w:rsid w:val="007A52F8"/>
    <w:rsid w:val="007A57CD"/>
    <w:rsid w:val="007A583F"/>
    <w:rsid w:val="007A59A1"/>
    <w:rsid w:val="007A5EF7"/>
    <w:rsid w:val="007A6B2B"/>
    <w:rsid w:val="007A6D5D"/>
    <w:rsid w:val="007A782D"/>
    <w:rsid w:val="007B0787"/>
    <w:rsid w:val="007B08A8"/>
    <w:rsid w:val="007B08C4"/>
    <w:rsid w:val="007B0CCA"/>
    <w:rsid w:val="007B0DAE"/>
    <w:rsid w:val="007B19C9"/>
    <w:rsid w:val="007B206C"/>
    <w:rsid w:val="007B3148"/>
    <w:rsid w:val="007B33D2"/>
    <w:rsid w:val="007B486B"/>
    <w:rsid w:val="007B5E16"/>
    <w:rsid w:val="007B5E9C"/>
    <w:rsid w:val="007B5FC7"/>
    <w:rsid w:val="007B6093"/>
    <w:rsid w:val="007B635E"/>
    <w:rsid w:val="007B64F3"/>
    <w:rsid w:val="007B68B4"/>
    <w:rsid w:val="007B778F"/>
    <w:rsid w:val="007B7929"/>
    <w:rsid w:val="007C01CC"/>
    <w:rsid w:val="007C0C24"/>
    <w:rsid w:val="007C185D"/>
    <w:rsid w:val="007C1D37"/>
    <w:rsid w:val="007C2352"/>
    <w:rsid w:val="007C24CD"/>
    <w:rsid w:val="007C2B0B"/>
    <w:rsid w:val="007C2B88"/>
    <w:rsid w:val="007C2BFF"/>
    <w:rsid w:val="007C2E99"/>
    <w:rsid w:val="007C33C2"/>
    <w:rsid w:val="007C357F"/>
    <w:rsid w:val="007C37AA"/>
    <w:rsid w:val="007C4E2F"/>
    <w:rsid w:val="007C5603"/>
    <w:rsid w:val="007C5C0B"/>
    <w:rsid w:val="007C647C"/>
    <w:rsid w:val="007C70B2"/>
    <w:rsid w:val="007C771A"/>
    <w:rsid w:val="007D0EB4"/>
    <w:rsid w:val="007D15EC"/>
    <w:rsid w:val="007D1CF6"/>
    <w:rsid w:val="007D1EC2"/>
    <w:rsid w:val="007D2157"/>
    <w:rsid w:val="007D27BC"/>
    <w:rsid w:val="007D3B9A"/>
    <w:rsid w:val="007D4838"/>
    <w:rsid w:val="007D4F55"/>
    <w:rsid w:val="007D5048"/>
    <w:rsid w:val="007D53E6"/>
    <w:rsid w:val="007D57DF"/>
    <w:rsid w:val="007D7EC2"/>
    <w:rsid w:val="007E0246"/>
    <w:rsid w:val="007E0E91"/>
    <w:rsid w:val="007E2649"/>
    <w:rsid w:val="007E26B3"/>
    <w:rsid w:val="007E26E2"/>
    <w:rsid w:val="007E28D9"/>
    <w:rsid w:val="007E29DF"/>
    <w:rsid w:val="007E2AC2"/>
    <w:rsid w:val="007E38D2"/>
    <w:rsid w:val="007E3A1C"/>
    <w:rsid w:val="007E46BF"/>
    <w:rsid w:val="007E46D6"/>
    <w:rsid w:val="007E4E71"/>
    <w:rsid w:val="007E5015"/>
    <w:rsid w:val="007E522A"/>
    <w:rsid w:val="007E53CD"/>
    <w:rsid w:val="007E5540"/>
    <w:rsid w:val="007E5E9D"/>
    <w:rsid w:val="007E5EFA"/>
    <w:rsid w:val="007E5F79"/>
    <w:rsid w:val="007E6777"/>
    <w:rsid w:val="007E7326"/>
    <w:rsid w:val="007E7F0A"/>
    <w:rsid w:val="007F014D"/>
    <w:rsid w:val="007F04A6"/>
    <w:rsid w:val="007F119A"/>
    <w:rsid w:val="007F1658"/>
    <w:rsid w:val="007F2043"/>
    <w:rsid w:val="007F28CB"/>
    <w:rsid w:val="007F327F"/>
    <w:rsid w:val="007F338A"/>
    <w:rsid w:val="007F3D8B"/>
    <w:rsid w:val="007F47A6"/>
    <w:rsid w:val="007F5D8D"/>
    <w:rsid w:val="007F6954"/>
    <w:rsid w:val="007F742B"/>
    <w:rsid w:val="007F74AB"/>
    <w:rsid w:val="007F78D9"/>
    <w:rsid w:val="007F79C8"/>
    <w:rsid w:val="007F7EEA"/>
    <w:rsid w:val="007F7FE0"/>
    <w:rsid w:val="00800BDA"/>
    <w:rsid w:val="00801A3A"/>
    <w:rsid w:val="00802A91"/>
    <w:rsid w:val="00803179"/>
    <w:rsid w:val="008035E2"/>
    <w:rsid w:val="008036E4"/>
    <w:rsid w:val="00803A3F"/>
    <w:rsid w:val="00803A53"/>
    <w:rsid w:val="00804207"/>
    <w:rsid w:val="0080459D"/>
    <w:rsid w:val="008055C7"/>
    <w:rsid w:val="008063C6"/>
    <w:rsid w:val="0080746A"/>
    <w:rsid w:val="00807895"/>
    <w:rsid w:val="00807EA3"/>
    <w:rsid w:val="00810602"/>
    <w:rsid w:val="00811035"/>
    <w:rsid w:val="008118A3"/>
    <w:rsid w:val="00811BE6"/>
    <w:rsid w:val="008120DD"/>
    <w:rsid w:val="0081216F"/>
    <w:rsid w:val="008121DC"/>
    <w:rsid w:val="00812E71"/>
    <w:rsid w:val="00813246"/>
    <w:rsid w:val="00813290"/>
    <w:rsid w:val="008132AD"/>
    <w:rsid w:val="00813531"/>
    <w:rsid w:val="00813D98"/>
    <w:rsid w:val="00814187"/>
    <w:rsid w:val="00814283"/>
    <w:rsid w:val="00814626"/>
    <w:rsid w:val="00815830"/>
    <w:rsid w:val="00815841"/>
    <w:rsid w:val="00815B8B"/>
    <w:rsid w:val="00815CA7"/>
    <w:rsid w:val="00815CB1"/>
    <w:rsid w:val="008169BC"/>
    <w:rsid w:val="00816DBE"/>
    <w:rsid w:val="00817037"/>
    <w:rsid w:val="008174D7"/>
    <w:rsid w:val="00817A65"/>
    <w:rsid w:val="00817BE7"/>
    <w:rsid w:val="00817C3B"/>
    <w:rsid w:val="00820389"/>
    <w:rsid w:val="0082038F"/>
    <w:rsid w:val="00820C7C"/>
    <w:rsid w:val="00820D3F"/>
    <w:rsid w:val="0082110D"/>
    <w:rsid w:val="00821EAA"/>
    <w:rsid w:val="008226D4"/>
    <w:rsid w:val="0082287D"/>
    <w:rsid w:val="008232B1"/>
    <w:rsid w:val="008239D7"/>
    <w:rsid w:val="008241A0"/>
    <w:rsid w:val="00825482"/>
    <w:rsid w:val="008255FC"/>
    <w:rsid w:val="00825711"/>
    <w:rsid w:val="00826061"/>
    <w:rsid w:val="00826780"/>
    <w:rsid w:val="00826D92"/>
    <w:rsid w:val="00827660"/>
    <w:rsid w:val="00827A25"/>
    <w:rsid w:val="00827DA1"/>
    <w:rsid w:val="008301A1"/>
    <w:rsid w:val="008302C7"/>
    <w:rsid w:val="0083087A"/>
    <w:rsid w:val="00830A30"/>
    <w:rsid w:val="008316B7"/>
    <w:rsid w:val="00831AAB"/>
    <w:rsid w:val="00831CBC"/>
    <w:rsid w:val="00831E77"/>
    <w:rsid w:val="00832026"/>
    <w:rsid w:val="008328C4"/>
    <w:rsid w:val="008332A1"/>
    <w:rsid w:val="00833434"/>
    <w:rsid w:val="008335DE"/>
    <w:rsid w:val="008337B2"/>
    <w:rsid w:val="00833EE3"/>
    <w:rsid w:val="00834F7C"/>
    <w:rsid w:val="00834FBF"/>
    <w:rsid w:val="0083507C"/>
    <w:rsid w:val="00835430"/>
    <w:rsid w:val="00836989"/>
    <w:rsid w:val="008370FF"/>
    <w:rsid w:val="00837600"/>
    <w:rsid w:val="008378C1"/>
    <w:rsid w:val="008400A8"/>
    <w:rsid w:val="0084028E"/>
    <w:rsid w:val="00840438"/>
    <w:rsid w:val="00840BB4"/>
    <w:rsid w:val="00840E13"/>
    <w:rsid w:val="00840FB1"/>
    <w:rsid w:val="00841090"/>
    <w:rsid w:val="008420BC"/>
    <w:rsid w:val="0084225D"/>
    <w:rsid w:val="008422DC"/>
    <w:rsid w:val="008428E3"/>
    <w:rsid w:val="00842943"/>
    <w:rsid w:val="00842CBB"/>
    <w:rsid w:val="00842E03"/>
    <w:rsid w:val="0084330B"/>
    <w:rsid w:val="00843D9E"/>
    <w:rsid w:val="008444DF"/>
    <w:rsid w:val="008449AE"/>
    <w:rsid w:val="00844AAA"/>
    <w:rsid w:val="00844C4F"/>
    <w:rsid w:val="008452F2"/>
    <w:rsid w:val="00845673"/>
    <w:rsid w:val="008456A6"/>
    <w:rsid w:val="0084652E"/>
    <w:rsid w:val="00846EAD"/>
    <w:rsid w:val="00847734"/>
    <w:rsid w:val="008479D7"/>
    <w:rsid w:val="00847DED"/>
    <w:rsid w:val="00850880"/>
    <w:rsid w:val="00850BA7"/>
    <w:rsid w:val="00850BE1"/>
    <w:rsid w:val="00850FCD"/>
    <w:rsid w:val="008518DF"/>
    <w:rsid w:val="00851D4E"/>
    <w:rsid w:val="008524A2"/>
    <w:rsid w:val="00852576"/>
    <w:rsid w:val="00852F83"/>
    <w:rsid w:val="0085314B"/>
    <w:rsid w:val="008535DF"/>
    <w:rsid w:val="00854D97"/>
    <w:rsid w:val="0085517D"/>
    <w:rsid w:val="0085563C"/>
    <w:rsid w:val="0085665E"/>
    <w:rsid w:val="00856A03"/>
    <w:rsid w:val="00857278"/>
    <w:rsid w:val="008603DF"/>
    <w:rsid w:val="008606CE"/>
    <w:rsid w:val="00861344"/>
    <w:rsid w:val="008614A4"/>
    <w:rsid w:val="00861E95"/>
    <w:rsid w:val="00862299"/>
    <w:rsid w:val="008622C1"/>
    <w:rsid w:val="0086241C"/>
    <w:rsid w:val="008624B3"/>
    <w:rsid w:val="008627FF"/>
    <w:rsid w:val="0086342D"/>
    <w:rsid w:val="008634EE"/>
    <w:rsid w:val="00863D0A"/>
    <w:rsid w:val="00863E73"/>
    <w:rsid w:val="00864A53"/>
    <w:rsid w:val="00864DAB"/>
    <w:rsid w:val="0086576A"/>
    <w:rsid w:val="00865818"/>
    <w:rsid w:val="0086655C"/>
    <w:rsid w:val="0086675F"/>
    <w:rsid w:val="008677DF"/>
    <w:rsid w:val="00867969"/>
    <w:rsid w:val="00867AE3"/>
    <w:rsid w:val="008703A9"/>
    <w:rsid w:val="00870430"/>
    <w:rsid w:val="008709A1"/>
    <w:rsid w:val="00870BA7"/>
    <w:rsid w:val="00870FC4"/>
    <w:rsid w:val="00871F24"/>
    <w:rsid w:val="008725F2"/>
    <w:rsid w:val="00872700"/>
    <w:rsid w:val="00872CC7"/>
    <w:rsid w:val="00873C5B"/>
    <w:rsid w:val="008741EB"/>
    <w:rsid w:val="0087429C"/>
    <w:rsid w:val="008747A5"/>
    <w:rsid w:val="00876E67"/>
    <w:rsid w:val="00876EE0"/>
    <w:rsid w:val="00877108"/>
    <w:rsid w:val="008771DA"/>
    <w:rsid w:val="00877321"/>
    <w:rsid w:val="00877408"/>
    <w:rsid w:val="008777D8"/>
    <w:rsid w:val="00877CE9"/>
    <w:rsid w:val="00880131"/>
    <w:rsid w:val="008806FE"/>
    <w:rsid w:val="00880E37"/>
    <w:rsid w:val="008814E5"/>
    <w:rsid w:val="00881914"/>
    <w:rsid w:val="00882853"/>
    <w:rsid w:val="0088312E"/>
    <w:rsid w:val="0088382A"/>
    <w:rsid w:val="00884E2D"/>
    <w:rsid w:val="00885093"/>
    <w:rsid w:val="008853BB"/>
    <w:rsid w:val="00885E0A"/>
    <w:rsid w:val="00885E7B"/>
    <w:rsid w:val="0088668F"/>
    <w:rsid w:val="0088690A"/>
    <w:rsid w:val="00886C22"/>
    <w:rsid w:val="00887870"/>
    <w:rsid w:val="0089008A"/>
    <w:rsid w:val="00890B36"/>
    <w:rsid w:val="00891179"/>
    <w:rsid w:val="00892187"/>
    <w:rsid w:val="008924D5"/>
    <w:rsid w:val="0089344C"/>
    <w:rsid w:val="00893482"/>
    <w:rsid w:val="00895EC4"/>
    <w:rsid w:val="00895FB0"/>
    <w:rsid w:val="0089763C"/>
    <w:rsid w:val="008A0118"/>
    <w:rsid w:val="008A2212"/>
    <w:rsid w:val="008A23C9"/>
    <w:rsid w:val="008A23FA"/>
    <w:rsid w:val="008A2417"/>
    <w:rsid w:val="008A27CF"/>
    <w:rsid w:val="008A2914"/>
    <w:rsid w:val="008A2D89"/>
    <w:rsid w:val="008A4034"/>
    <w:rsid w:val="008A523B"/>
    <w:rsid w:val="008A5490"/>
    <w:rsid w:val="008A5F43"/>
    <w:rsid w:val="008A63AE"/>
    <w:rsid w:val="008A6BC3"/>
    <w:rsid w:val="008A7261"/>
    <w:rsid w:val="008A78A8"/>
    <w:rsid w:val="008A794E"/>
    <w:rsid w:val="008A7C0B"/>
    <w:rsid w:val="008B022E"/>
    <w:rsid w:val="008B09E1"/>
    <w:rsid w:val="008B0FD4"/>
    <w:rsid w:val="008B288A"/>
    <w:rsid w:val="008B2C31"/>
    <w:rsid w:val="008B2E2A"/>
    <w:rsid w:val="008B44B1"/>
    <w:rsid w:val="008B54FC"/>
    <w:rsid w:val="008B56C8"/>
    <w:rsid w:val="008B5736"/>
    <w:rsid w:val="008B6488"/>
    <w:rsid w:val="008B6ABE"/>
    <w:rsid w:val="008B7081"/>
    <w:rsid w:val="008B735A"/>
    <w:rsid w:val="008B77B0"/>
    <w:rsid w:val="008B798B"/>
    <w:rsid w:val="008B7C33"/>
    <w:rsid w:val="008C00B4"/>
    <w:rsid w:val="008C0822"/>
    <w:rsid w:val="008C0962"/>
    <w:rsid w:val="008C17D3"/>
    <w:rsid w:val="008C1A9D"/>
    <w:rsid w:val="008C1E58"/>
    <w:rsid w:val="008C3825"/>
    <w:rsid w:val="008C46C0"/>
    <w:rsid w:val="008C5F63"/>
    <w:rsid w:val="008C7A36"/>
    <w:rsid w:val="008C7FCB"/>
    <w:rsid w:val="008D0A92"/>
    <w:rsid w:val="008D1288"/>
    <w:rsid w:val="008D17F3"/>
    <w:rsid w:val="008D21B2"/>
    <w:rsid w:val="008D2F05"/>
    <w:rsid w:val="008D3010"/>
    <w:rsid w:val="008D30E8"/>
    <w:rsid w:val="008D3430"/>
    <w:rsid w:val="008D47B6"/>
    <w:rsid w:val="008D47C5"/>
    <w:rsid w:val="008D60AF"/>
    <w:rsid w:val="008D624E"/>
    <w:rsid w:val="008D64E8"/>
    <w:rsid w:val="008D6990"/>
    <w:rsid w:val="008D69FF"/>
    <w:rsid w:val="008D6E4F"/>
    <w:rsid w:val="008D75E2"/>
    <w:rsid w:val="008D7A24"/>
    <w:rsid w:val="008D7BE9"/>
    <w:rsid w:val="008E0FB0"/>
    <w:rsid w:val="008E3847"/>
    <w:rsid w:val="008E39B8"/>
    <w:rsid w:val="008E51C3"/>
    <w:rsid w:val="008E5A86"/>
    <w:rsid w:val="008E6617"/>
    <w:rsid w:val="008E67AC"/>
    <w:rsid w:val="008E689F"/>
    <w:rsid w:val="008E6E63"/>
    <w:rsid w:val="008E7399"/>
    <w:rsid w:val="008E7581"/>
    <w:rsid w:val="008F05C0"/>
    <w:rsid w:val="008F073E"/>
    <w:rsid w:val="008F082B"/>
    <w:rsid w:val="008F1229"/>
    <w:rsid w:val="008F17B2"/>
    <w:rsid w:val="008F1A6F"/>
    <w:rsid w:val="008F1C60"/>
    <w:rsid w:val="008F2718"/>
    <w:rsid w:val="008F2B9D"/>
    <w:rsid w:val="008F2BB6"/>
    <w:rsid w:val="008F2C62"/>
    <w:rsid w:val="008F33D1"/>
    <w:rsid w:val="008F3762"/>
    <w:rsid w:val="008F3E62"/>
    <w:rsid w:val="008F4D9C"/>
    <w:rsid w:val="008F5A5C"/>
    <w:rsid w:val="008F5B80"/>
    <w:rsid w:val="008F65CB"/>
    <w:rsid w:val="008F76F5"/>
    <w:rsid w:val="00900463"/>
    <w:rsid w:val="00900640"/>
    <w:rsid w:val="00901069"/>
    <w:rsid w:val="00901300"/>
    <w:rsid w:val="009016EA"/>
    <w:rsid w:val="00901CFB"/>
    <w:rsid w:val="00901F14"/>
    <w:rsid w:val="00901F72"/>
    <w:rsid w:val="0090202E"/>
    <w:rsid w:val="0090226E"/>
    <w:rsid w:val="0090344C"/>
    <w:rsid w:val="00903BEE"/>
    <w:rsid w:val="009061AE"/>
    <w:rsid w:val="00906DF2"/>
    <w:rsid w:val="00906F2C"/>
    <w:rsid w:val="009070D8"/>
    <w:rsid w:val="009078C3"/>
    <w:rsid w:val="009104F7"/>
    <w:rsid w:val="00910FE2"/>
    <w:rsid w:val="00911566"/>
    <w:rsid w:val="00911DE3"/>
    <w:rsid w:val="00912580"/>
    <w:rsid w:val="00912ADC"/>
    <w:rsid w:val="00913796"/>
    <w:rsid w:val="00913ECA"/>
    <w:rsid w:val="00914AB8"/>
    <w:rsid w:val="00915A8F"/>
    <w:rsid w:val="00915C03"/>
    <w:rsid w:val="009163F1"/>
    <w:rsid w:val="00916522"/>
    <w:rsid w:val="009207F2"/>
    <w:rsid w:val="009207FC"/>
    <w:rsid w:val="009209C8"/>
    <w:rsid w:val="00920DF9"/>
    <w:rsid w:val="00921344"/>
    <w:rsid w:val="00922E88"/>
    <w:rsid w:val="00922FB8"/>
    <w:rsid w:val="00923FC6"/>
    <w:rsid w:val="00924450"/>
    <w:rsid w:val="00924AEB"/>
    <w:rsid w:val="009257B5"/>
    <w:rsid w:val="00925A9A"/>
    <w:rsid w:val="00925CFF"/>
    <w:rsid w:val="00925FCE"/>
    <w:rsid w:val="0092705C"/>
    <w:rsid w:val="009279ED"/>
    <w:rsid w:val="00927B9F"/>
    <w:rsid w:val="009305A2"/>
    <w:rsid w:val="009319B4"/>
    <w:rsid w:val="00933693"/>
    <w:rsid w:val="00933D09"/>
    <w:rsid w:val="009341B9"/>
    <w:rsid w:val="00934446"/>
    <w:rsid w:val="00934693"/>
    <w:rsid w:val="00934E90"/>
    <w:rsid w:val="009373B2"/>
    <w:rsid w:val="00937E41"/>
    <w:rsid w:val="00940389"/>
    <w:rsid w:val="009413F3"/>
    <w:rsid w:val="0094213D"/>
    <w:rsid w:val="00942183"/>
    <w:rsid w:val="0094244A"/>
    <w:rsid w:val="00942E61"/>
    <w:rsid w:val="009432B1"/>
    <w:rsid w:val="009435CD"/>
    <w:rsid w:val="0094411E"/>
    <w:rsid w:val="00944219"/>
    <w:rsid w:val="009446DA"/>
    <w:rsid w:val="009449D0"/>
    <w:rsid w:val="0094515C"/>
    <w:rsid w:val="00945A8D"/>
    <w:rsid w:val="0094693C"/>
    <w:rsid w:val="00946AD7"/>
    <w:rsid w:val="00946AE1"/>
    <w:rsid w:val="00946F11"/>
    <w:rsid w:val="00946FE3"/>
    <w:rsid w:val="0095016C"/>
    <w:rsid w:val="009503C4"/>
    <w:rsid w:val="00951464"/>
    <w:rsid w:val="009517CC"/>
    <w:rsid w:val="00953128"/>
    <w:rsid w:val="009534B4"/>
    <w:rsid w:val="009536F8"/>
    <w:rsid w:val="00953AA3"/>
    <w:rsid w:val="00954CE2"/>
    <w:rsid w:val="00954D90"/>
    <w:rsid w:val="009552AA"/>
    <w:rsid w:val="009555D8"/>
    <w:rsid w:val="00955957"/>
    <w:rsid w:val="009559AC"/>
    <w:rsid w:val="00955F9D"/>
    <w:rsid w:val="00956622"/>
    <w:rsid w:val="0095673D"/>
    <w:rsid w:val="00956B78"/>
    <w:rsid w:val="009574D5"/>
    <w:rsid w:val="009579F9"/>
    <w:rsid w:val="009605CF"/>
    <w:rsid w:val="00960C7B"/>
    <w:rsid w:val="00960FFE"/>
    <w:rsid w:val="00961245"/>
    <w:rsid w:val="00961449"/>
    <w:rsid w:val="00961DB1"/>
    <w:rsid w:val="00961E2B"/>
    <w:rsid w:val="009623D5"/>
    <w:rsid w:val="009631CF"/>
    <w:rsid w:val="00964DF9"/>
    <w:rsid w:val="009651C6"/>
    <w:rsid w:val="009655FC"/>
    <w:rsid w:val="009655FE"/>
    <w:rsid w:val="00965680"/>
    <w:rsid w:val="00966056"/>
    <w:rsid w:val="009665FC"/>
    <w:rsid w:val="009669BA"/>
    <w:rsid w:val="00966EFD"/>
    <w:rsid w:val="009673D1"/>
    <w:rsid w:val="00967C92"/>
    <w:rsid w:val="009705D6"/>
    <w:rsid w:val="00970781"/>
    <w:rsid w:val="00970A53"/>
    <w:rsid w:val="00970EE3"/>
    <w:rsid w:val="009719F4"/>
    <w:rsid w:val="00971C6E"/>
    <w:rsid w:val="00971F47"/>
    <w:rsid w:val="00973E12"/>
    <w:rsid w:val="00974783"/>
    <w:rsid w:val="00974847"/>
    <w:rsid w:val="00974AAE"/>
    <w:rsid w:val="009754C0"/>
    <w:rsid w:val="00975AA5"/>
    <w:rsid w:val="00975B16"/>
    <w:rsid w:val="009767DC"/>
    <w:rsid w:val="00976F9D"/>
    <w:rsid w:val="00976FB8"/>
    <w:rsid w:val="00976FD8"/>
    <w:rsid w:val="00977C69"/>
    <w:rsid w:val="00980086"/>
    <w:rsid w:val="00980EAB"/>
    <w:rsid w:val="00981713"/>
    <w:rsid w:val="00981CBC"/>
    <w:rsid w:val="0098235E"/>
    <w:rsid w:val="009827B9"/>
    <w:rsid w:val="0098394C"/>
    <w:rsid w:val="00983AE1"/>
    <w:rsid w:val="00983E27"/>
    <w:rsid w:val="00984117"/>
    <w:rsid w:val="0098412C"/>
    <w:rsid w:val="009841C1"/>
    <w:rsid w:val="00984877"/>
    <w:rsid w:val="00984AA1"/>
    <w:rsid w:val="00984BBA"/>
    <w:rsid w:val="00984D43"/>
    <w:rsid w:val="009851E9"/>
    <w:rsid w:val="009853DF"/>
    <w:rsid w:val="00985CE4"/>
    <w:rsid w:val="009860E0"/>
    <w:rsid w:val="009871B9"/>
    <w:rsid w:val="00987263"/>
    <w:rsid w:val="0098734B"/>
    <w:rsid w:val="0099005E"/>
    <w:rsid w:val="0099092C"/>
    <w:rsid w:val="00990BE3"/>
    <w:rsid w:val="00990D15"/>
    <w:rsid w:val="00990ECF"/>
    <w:rsid w:val="009910E4"/>
    <w:rsid w:val="00991422"/>
    <w:rsid w:val="009918EF"/>
    <w:rsid w:val="00991B47"/>
    <w:rsid w:val="009924A9"/>
    <w:rsid w:val="00993631"/>
    <w:rsid w:val="00994576"/>
    <w:rsid w:val="00994B20"/>
    <w:rsid w:val="00994CD3"/>
    <w:rsid w:val="00994E3C"/>
    <w:rsid w:val="00994EE0"/>
    <w:rsid w:val="009957C9"/>
    <w:rsid w:val="00995894"/>
    <w:rsid w:val="009966FA"/>
    <w:rsid w:val="00997171"/>
    <w:rsid w:val="009971B0"/>
    <w:rsid w:val="00997A9E"/>
    <w:rsid w:val="009A04B4"/>
    <w:rsid w:val="009A11C1"/>
    <w:rsid w:val="009A2473"/>
    <w:rsid w:val="009A2F6B"/>
    <w:rsid w:val="009A37D5"/>
    <w:rsid w:val="009A3843"/>
    <w:rsid w:val="009A4241"/>
    <w:rsid w:val="009A4B6C"/>
    <w:rsid w:val="009A5C6A"/>
    <w:rsid w:val="009A5E17"/>
    <w:rsid w:val="009A60E6"/>
    <w:rsid w:val="009A6CB5"/>
    <w:rsid w:val="009A6DF5"/>
    <w:rsid w:val="009A716F"/>
    <w:rsid w:val="009A7729"/>
    <w:rsid w:val="009A77D8"/>
    <w:rsid w:val="009B08B0"/>
    <w:rsid w:val="009B1788"/>
    <w:rsid w:val="009B2ED8"/>
    <w:rsid w:val="009B39A9"/>
    <w:rsid w:val="009B4142"/>
    <w:rsid w:val="009B4180"/>
    <w:rsid w:val="009B449F"/>
    <w:rsid w:val="009B48E7"/>
    <w:rsid w:val="009B4F7A"/>
    <w:rsid w:val="009B5DCE"/>
    <w:rsid w:val="009B6683"/>
    <w:rsid w:val="009B6858"/>
    <w:rsid w:val="009B6B7E"/>
    <w:rsid w:val="009B7483"/>
    <w:rsid w:val="009C0EF6"/>
    <w:rsid w:val="009C23C4"/>
    <w:rsid w:val="009C2955"/>
    <w:rsid w:val="009C295F"/>
    <w:rsid w:val="009C29DC"/>
    <w:rsid w:val="009C2BD4"/>
    <w:rsid w:val="009C3916"/>
    <w:rsid w:val="009C3DA1"/>
    <w:rsid w:val="009C4372"/>
    <w:rsid w:val="009C43C7"/>
    <w:rsid w:val="009C4E62"/>
    <w:rsid w:val="009C508B"/>
    <w:rsid w:val="009C54F0"/>
    <w:rsid w:val="009C5EC2"/>
    <w:rsid w:val="009C68AE"/>
    <w:rsid w:val="009C6B90"/>
    <w:rsid w:val="009C6B96"/>
    <w:rsid w:val="009C710F"/>
    <w:rsid w:val="009C783A"/>
    <w:rsid w:val="009C7EAE"/>
    <w:rsid w:val="009D0165"/>
    <w:rsid w:val="009D13F0"/>
    <w:rsid w:val="009D1496"/>
    <w:rsid w:val="009D2913"/>
    <w:rsid w:val="009D2960"/>
    <w:rsid w:val="009D344D"/>
    <w:rsid w:val="009D34EB"/>
    <w:rsid w:val="009D3543"/>
    <w:rsid w:val="009D362E"/>
    <w:rsid w:val="009D3E12"/>
    <w:rsid w:val="009D4706"/>
    <w:rsid w:val="009D4BBA"/>
    <w:rsid w:val="009D4F2E"/>
    <w:rsid w:val="009D5076"/>
    <w:rsid w:val="009D6C9A"/>
    <w:rsid w:val="009D72ED"/>
    <w:rsid w:val="009D74B8"/>
    <w:rsid w:val="009D76F5"/>
    <w:rsid w:val="009D79D7"/>
    <w:rsid w:val="009E012B"/>
    <w:rsid w:val="009E0485"/>
    <w:rsid w:val="009E06B2"/>
    <w:rsid w:val="009E12C9"/>
    <w:rsid w:val="009E14EC"/>
    <w:rsid w:val="009E1AA4"/>
    <w:rsid w:val="009E1CF4"/>
    <w:rsid w:val="009E2405"/>
    <w:rsid w:val="009E27E6"/>
    <w:rsid w:val="009E2DD0"/>
    <w:rsid w:val="009E2EF3"/>
    <w:rsid w:val="009E351D"/>
    <w:rsid w:val="009E3A6E"/>
    <w:rsid w:val="009E3B40"/>
    <w:rsid w:val="009E4015"/>
    <w:rsid w:val="009E4FF5"/>
    <w:rsid w:val="009E5289"/>
    <w:rsid w:val="009E535F"/>
    <w:rsid w:val="009E5B65"/>
    <w:rsid w:val="009E5C6E"/>
    <w:rsid w:val="009E66FC"/>
    <w:rsid w:val="009E7543"/>
    <w:rsid w:val="009E775F"/>
    <w:rsid w:val="009E7A9A"/>
    <w:rsid w:val="009E7FEC"/>
    <w:rsid w:val="009F059F"/>
    <w:rsid w:val="009F0CC4"/>
    <w:rsid w:val="009F0CD5"/>
    <w:rsid w:val="009F0EA0"/>
    <w:rsid w:val="009F11F7"/>
    <w:rsid w:val="009F1436"/>
    <w:rsid w:val="009F17AF"/>
    <w:rsid w:val="009F1D97"/>
    <w:rsid w:val="009F249E"/>
    <w:rsid w:val="009F2C0E"/>
    <w:rsid w:val="009F2D03"/>
    <w:rsid w:val="009F306B"/>
    <w:rsid w:val="009F35AD"/>
    <w:rsid w:val="009F379F"/>
    <w:rsid w:val="009F425C"/>
    <w:rsid w:val="009F459B"/>
    <w:rsid w:val="009F46CB"/>
    <w:rsid w:val="009F4B71"/>
    <w:rsid w:val="009F52F5"/>
    <w:rsid w:val="009F53C3"/>
    <w:rsid w:val="009F5A0C"/>
    <w:rsid w:val="009F60F2"/>
    <w:rsid w:val="009F6885"/>
    <w:rsid w:val="009F7DDC"/>
    <w:rsid w:val="009F7DDD"/>
    <w:rsid w:val="00A0041A"/>
    <w:rsid w:val="00A005A6"/>
    <w:rsid w:val="00A00AB8"/>
    <w:rsid w:val="00A00ED9"/>
    <w:rsid w:val="00A0178F"/>
    <w:rsid w:val="00A01984"/>
    <w:rsid w:val="00A01A95"/>
    <w:rsid w:val="00A01E57"/>
    <w:rsid w:val="00A0305D"/>
    <w:rsid w:val="00A030F5"/>
    <w:rsid w:val="00A03783"/>
    <w:rsid w:val="00A038AD"/>
    <w:rsid w:val="00A03C06"/>
    <w:rsid w:val="00A04459"/>
    <w:rsid w:val="00A0533B"/>
    <w:rsid w:val="00A06406"/>
    <w:rsid w:val="00A066DC"/>
    <w:rsid w:val="00A06B6B"/>
    <w:rsid w:val="00A06EFC"/>
    <w:rsid w:val="00A075F1"/>
    <w:rsid w:val="00A07798"/>
    <w:rsid w:val="00A07D4C"/>
    <w:rsid w:val="00A07D4E"/>
    <w:rsid w:val="00A1012E"/>
    <w:rsid w:val="00A109DC"/>
    <w:rsid w:val="00A10EC6"/>
    <w:rsid w:val="00A1107C"/>
    <w:rsid w:val="00A1307F"/>
    <w:rsid w:val="00A1331C"/>
    <w:rsid w:val="00A13A66"/>
    <w:rsid w:val="00A14280"/>
    <w:rsid w:val="00A142A5"/>
    <w:rsid w:val="00A146BD"/>
    <w:rsid w:val="00A147AF"/>
    <w:rsid w:val="00A14C0A"/>
    <w:rsid w:val="00A15E0C"/>
    <w:rsid w:val="00A15E78"/>
    <w:rsid w:val="00A16483"/>
    <w:rsid w:val="00A16907"/>
    <w:rsid w:val="00A16F99"/>
    <w:rsid w:val="00A17464"/>
    <w:rsid w:val="00A17735"/>
    <w:rsid w:val="00A1777F"/>
    <w:rsid w:val="00A177BD"/>
    <w:rsid w:val="00A200C0"/>
    <w:rsid w:val="00A20152"/>
    <w:rsid w:val="00A20BAB"/>
    <w:rsid w:val="00A2107E"/>
    <w:rsid w:val="00A2129D"/>
    <w:rsid w:val="00A21C30"/>
    <w:rsid w:val="00A21C64"/>
    <w:rsid w:val="00A22880"/>
    <w:rsid w:val="00A23E22"/>
    <w:rsid w:val="00A241C6"/>
    <w:rsid w:val="00A247A1"/>
    <w:rsid w:val="00A24A78"/>
    <w:rsid w:val="00A25522"/>
    <w:rsid w:val="00A256C8"/>
    <w:rsid w:val="00A25B32"/>
    <w:rsid w:val="00A26119"/>
    <w:rsid w:val="00A26C57"/>
    <w:rsid w:val="00A278F5"/>
    <w:rsid w:val="00A27A1A"/>
    <w:rsid w:val="00A27E6E"/>
    <w:rsid w:val="00A27F6F"/>
    <w:rsid w:val="00A303ED"/>
    <w:rsid w:val="00A306F3"/>
    <w:rsid w:val="00A30EF4"/>
    <w:rsid w:val="00A31100"/>
    <w:rsid w:val="00A314AA"/>
    <w:rsid w:val="00A321A7"/>
    <w:rsid w:val="00A32DD8"/>
    <w:rsid w:val="00A3302B"/>
    <w:rsid w:val="00A3374B"/>
    <w:rsid w:val="00A3390C"/>
    <w:rsid w:val="00A34ABD"/>
    <w:rsid w:val="00A35914"/>
    <w:rsid w:val="00A3592F"/>
    <w:rsid w:val="00A35D3A"/>
    <w:rsid w:val="00A35EA4"/>
    <w:rsid w:val="00A36066"/>
    <w:rsid w:val="00A361FC"/>
    <w:rsid w:val="00A37226"/>
    <w:rsid w:val="00A37CEB"/>
    <w:rsid w:val="00A403EE"/>
    <w:rsid w:val="00A4044B"/>
    <w:rsid w:val="00A40552"/>
    <w:rsid w:val="00A41D71"/>
    <w:rsid w:val="00A42404"/>
    <w:rsid w:val="00A424A9"/>
    <w:rsid w:val="00A42FBB"/>
    <w:rsid w:val="00A43704"/>
    <w:rsid w:val="00A440E0"/>
    <w:rsid w:val="00A4411D"/>
    <w:rsid w:val="00A443A3"/>
    <w:rsid w:val="00A44525"/>
    <w:rsid w:val="00A4460D"/>
    <w:rsid w:val="00A44B15"/>
    <w:rsid w:val="00A45CB0"/>
    <w:rsid w:val="00A45EDA"/>
    <w:rsid w:val="00A477F7"/>
    <w:rsid w:val="00A47BDE"/>
    <w:rsid w:val="00A47DA3"/>
    <w:rsid w:val="00A508A6"/>
    <w:rsid w:val="00A50EA7"/>
    <w:rsid w:val="00A51A10"/>
    <w:rsid w:val="00A52727"/>
    <w:rsid w:val="00A5289D"/>
    <w:rsid w:val="00A528AE"/>
    <w:rsid w:val="00A53020"/>
    <w:rsid w:val="00A53171"/>
    <w:rsid w:val="00A54678"/>
    <w:rsid w:val="00A5473D"/>
    <w:rsid w:val="00A54DF4"/>
    <w:rsid w:val="00A561AB"/>
    <w:rsid w:val="00A564ED"/>
    <w:rsid w:val="00A56AFE"/>
    <w:rsid w:val="00A56BF5"/>
    <w:rsid w:val="00A5721C"/>
    <w:rsid w:val="00A60752"/>
    <w:rsid w:val="00A60E8F"/>
    <w:rsid w:val="00A61488"/>
    <w:rsid w:val="00A628A7"/>
    <w:rsid w:val="00A6297F"/>
    <w:rsid w:val="00A62CEB"/>
    <w:rsid w:val="00A62DB4"/>
    <w:rsid w:val="00A635F0"/>
    <w:rsid w:val="00A64085"/>
    <w:rsid w:val="00A64874"/>
    <w:rsid w:val="00A65C2E"/>
    <w:rsid w:val="00A66411"/>
    <w:rsid w:val="00A66BE4"/>
    <w:rsid w:val="00A7136E"/>
    <w:rsid w:val="00A715D5"/>
    <w:rsid w:val="00A73694"/>
    <w:rsid w:val="00A738DD"/>
    <w:rsid w:val="00A73B38"/>
    <w:rsid w:val="00A73E57"/>
    <w:rsid w:val="00A7511C"/>
    <w:rsid w:val="00A75E35"/>
    <w:rsid w:val="00A771B2"/>
    <w:rsid w:val="00A776EB"/>
    <w:rsid w:val="00A77CF5"/>
    <w:rsid w:val="00A77F15"/>
    <w:rsid w:val="00A80862"/>
    <w:rsid w:val="00A8124C"/>
    <w:rsid w:val="00A82288"/>
    <w:rsid w:val="00A82533"/>
    <w:rsid w:val="00A82C2F"/>
    <w:rsid w:val="00A834C7"/>
    <w:rsid w:val="00A84EE0"/>
    <w:rsid w:val="00A85193"/>
    <w:rsid w:val="00A86229"/>
    <w:rsid w:val="00A8664E"/>
    <w:rsid w:val="00A86CAB"/>
    <w:rsid w:val="00A86FA3"/>
    <w:rsid w:val="00A870F7"/>
    <w:rsid w:val="00A875AF"/>
    <w:rsid w:val="00A87739"/>
    <w:rsid w:val="00A906F6"/>
    <w:rsid w:val="00A90EAE"/>
    <w:rsid w:val="00A9109C"/>
    <w:rsid w:val="00A910C2"/>
    <w:rsid w:val="00A91714"/>
    <w:rsid w:val="00A918D4"/>
    <w:rsid w:val="00A91D79"/>
    <w:rsid w:val="00A91EBD"/>
    <w:rsid w:val="00A92086"/>
    <w:rsid w:val="00A924BC"/>
    <w:rsid w:val="00A929E4"/>
    <w:rsid w:val="00A92D8D"/>
    <w:rsid w:val="00A9310E"/>
    <w:rsid w:val="00A9483E"/>
    <w:rsid w:val="00A94FEC"/>
    <w:rsid w:val="00A9546D"/>
    <w:rsid w:val="00A95E83"/>
    <w:rsid w:val="00A9636E"/>
    <w:rsid w:val="00A96490"/>
    <w:rsid w:val="00A97562"/>
    <w:rsid w:val="00A97BDA"/>
    <w:rsid w:val="00A97DF2"/>
    <w:rsid w:val="00AA0207"/>
    <w:rsid w:val="00AA0E1A"/>
    <w:rsid w:val="00AA1151"/>
    <w:rsid w:val="00AA1779"/>
    <w:rsid w:val="00AA1CCA"/>
    <w:rsid w:val="00AA1EDE"/>
    <w:rsid w:val="00AA2333"/>
    <w:rsid w:val="00AA2E79"/>
    <w:rsid w:val="00AA36F2"/>
    <w:rsid w:val="00AA3FDD"/>
    <w:rsid w:val="00AA488B"/>
    <w:rsid w:val="00AA59FC"/>
    <w:rsid w:val="00AA5CA1"/>
    <w:rsid w:val="00AA60F4"/>
    <w:rsid w:val="00AA6629"/>
    <w:rsid w:val="00AA6F38"/>
    <w:rsid w:val="00AA7018"/>
    <w:rsid w:val="00AA7EA4"/>
    <w:rsid w:val="00AB02FD"/>
    <w:rsid w:val="00AB0549"/>
    <w:rsid w:val="00AB0F84"/>
    <w:rsid w:val="00AB1E32"/>
    <w:rsid w:val="00AB2BC3"/>
    <w:rsid w:val="00AB2F99"/>
    <w:rsid w:val="00AB4D77"/>
    <w:rsid w:val="00AB5337"/>
    <w:rsid w:val="00AB55F2"/>
    <w:rsid w:val="00AB592C"/>
    <w:rsid w:val="00AB5ABA"/>
    <w:rsid w:val="00AB6087"/>
    <w:rsid w:val="00AB60AC"/>
    <w:rsid w:val="00AB7F55"/>
    <w:rsid w:val="00AC043A"/>
    <w:rsid w:val="00AC0A53"/>
    <w:rsid w:val="00AC13CF"/>
    <w:rsid w:val="00AC1F14"/>
    <w:rsid w:val="00AC373D"/>
    <w:rsid w:val="00AC3766"/>
    <w:rsid w:val="00AC3A95"/>
    <w:rsid w:val="00AC4A58"/>
    <w:rsid w:val="00AC4B54"/>
    <w:rsid w:val="00AC4B94"/>
    <w:rsid w:val="00AC575D"/>
    <w:rsid w:val="00AC66F9"/>
    <w:rsid w:val="00AC6F2F"/>
    <w:rsid w:val="00AC7355"/>
    <w:rsid w:val="00AC75CF"/>
    <w:rsid w:val="00AD012A"/>
    <w:rsid w:val="00AD0545"/>
    <w:rsid w:val="00AD24A2"/>
    <w:rsid w:val="00AD26E1"/>
    <w:rsid w:val="00AD2F87"/>
    <w:rsid w:val="00AD3372"/>
    <w:rsid w:val="00AD4DC2"/>
    <w:rsid w:val="00AD533C"/>
    <w:rsid w:val="00AD5AAA"/>
    <w:rsid w:val="00AD5CD1"/>
    <w:rsid w:val="00AD6181"/>
    <w:rsid w:val="00AD6D89"/>
    <w:rsid w:val="00AE01E8"/>
    <w:rsid w:val="00AE221F"/>
    <w:rsid w:val="00AE2A1B"/>
    <w:rsid w:val="00AE3418"/>
    <w:rsid w:val="00AE38F6"/>
    <w:rsid w:val="00AE4584"/>
    <w:rsid w:val="00AE63CE"/>
    <w:rsid w:val="00AE7893"/>
    <w:rsid w:val="00AE79F0"/>
    <w:rsid w:val="00AF021A"/>
    <w:rsid w:val="00AF0B57"/>
    <w:rsid w:val="00AF1014"/>
    <w:rsid w:val="00AF15C1"/>
    <w:rsid w:val="00AF15F7"/>
    <w:rsid w:val="00AF160C"/>
    <w:rsid w:val="00AF1F28"/>
    <w:rsid w:val="00AF2520"/>
    <w:rsid w:val="00AF274B"/>
    <w:rsid w:val="00AF4906"/>
    <w:rsid w:val="00AF4C3A"/>
    <w:rsid w:val="00AF4D5E"/>
    <w:rsid w:val="00AF4D93"/>
    <w:rsid w:val="00AF554E"/>
    <w:rsid w:val="00AF676A"/>
    <w:rsid w:val="00AF6B1D"/>
    <w:rsid w:val="00AF6C2B"/>
    <w:rsid w:val="00AF7017"/>
    <w:rsid w:val="00AF70AB"/>
    <w:rsid w:val="00AF79DC"/>
    <w:rsid w:val="00AF7D9D"/>
    <w:rsid w:val="00AF7E05"/>
    <w:rsid w:val="00B012F4"/>
    <w:rsid w:val="00B01B00"/>
    <w:rsid w:val="00B01B85"/>
    <w:rsid w:val="00B02513"/>
    <w:rsid w:val="00B02A28"/>
    <w:rsid w:val="00B034BC"/>
    <w:rsid w:val="00B037FC"/>
    <w:rsid w:val="00B03C95"/>
    <w:rsid w:val="00B03CA5"/>
    <w:rsid w:val="00B03FC8"/>
    <w:rsid w:val="00B0430D"/>
    <w:rsid w:val="00B04335"/>
    <w:rsid w:val="00B0497F"/>
    <w:rsid w:val="00B04AED"/>
    <w:rsid w:val="00B05509"/>
    <w:rsid w:val="00B05C16"/>
    <w:rsid w:val="00B062F6"/>
    <w:rsid w:val="00B07C5C"/>
    <w:rsid w:val="00B10491"/>
    <w:rsid w:val="00B10B6B"/>
    <w:rsid w:val="00B1177C"/>
    <w:rsid w:val="00B11ACB"/>
    <w:rsid w:val="00B11E25"/>
    <w:rsid w:val="00B11F23"/>
    <w:rsid w:val="00B11FBE"/>
    <w:rsid w:val="00B1245B"/>
    <w:rsid w:val="00B1393A"/>
    <w:rsid w:val="00B13998"/>
    <w:rsid w:val="00B13C3F"/>
    <w:rsid w:val="00B14590"/>
    <w:rsid w:val="00B14B8A"/>
    <w:rsid w:val="00B14DBF"/>
    <w:rsid w:val="00B15949"/>
    <w:rsid w:val="00B17416"/>
    <w:rsid w:val="00B20053"/>
    <w:rsid w:val="00B21104"/>
    <w:rsid w:val="00B214A4"/>
    <w:rsid w:val="00B2176F"/>
    <w:rsid w:val="00B223AA"/>
    <w:rsid w:val="00B22701"/>
    <w:rsid w:val="00B23561"/>
    <w:rsid w:val="00B243A2"/>
    <w:rsid w:val="00B24C54"/>
    <w:rsid w:val="00B24F23"/>
    <w:rsid w:val="00B25A2B"/>
    <w:rsid w:val="00B2650F"/>
    <w:rsid w:val="00B27336"/>
    <w:rsid w:val="00B275D2"/>
    <w:rsid w:val="00B277A9"/>
    <w:rsid w:val="00B27D04"/>
    <w:rsid w:val="00B27D4B"/>
    <w:rsid w:val="00B305BF"/>
    <w:rsid w:val="00B30B53"/>
    <w:rsid w:val="00B31666"/>
    <w:rsid w:val="00B3185C"/>
    <w:rsid w:val="00B31A4D"/>
    <w:rsid w:val="00B31B5C"/>
    <w:rsid w:val="00B324E0"/>
    <w:rsid w:val="00B32626"/>
    <w:rsid w:val="00B32A1B"/>
    <w:rsid w:val="00B32ADC"/>
    <w:rsid w:val="00B333C4"/>
    <w:rsid w:val="00B34B70"/>
    <w:rsid w:val="00B35E2F"/>
    <w:rsid w:val="00B362F8"/>
    <w:rsid w:val="00B37D96"/>
    <w:rsid w:val="00B37E07"/>
    <w:rsid w:val="00B409E2"/>
    <w:rsid w:val="00B411C5"/>
    <w:rsid w:val="00B41C25"/>
    <w:rsid w:val="00B41D71"/>
    <w:rsid w:val="00B43126"/>
    <w:rsid w:val="00B436DF"/>
    <w:rsid w:val="00B43C0F"/>
    <w:rsid w:val="00B44779"/>
    <w:rsid w:val="00B44C05"/>
    <w:rsid w:val="00B4563B"/>
    <w:rsid w:val="00B45A1D"/>
    <w:rsid w:val="00B45CE6"/>
    <w:rsid w:val="00B45CF1"/>
    <w:rsid w:val="00B45E35"/>
    <w:rsid w:val="00B461F7"/>
    <w:rsid w:val="00B46374"/>
    <w:rsid w:val="00B474D4"/>
    <w:rsid w:val="00B47AF0"/>
    <w:rsid w:val="00B47CB4"/>
    <w:rsid w:val="00B47E19"/>
    <w:rsid w:val="00B5049C"/>
    <w:rsid w:val="00B50AF5"/>
    <w:rsid w:val="00B53687"/>
    <w:rsid w:val="00B53B14"/>
    <w:rsid w:val="00B53D50"/>
    <w:rsid w:val="00B54BE0"/>
    <w:rsid w:val="00B55526"/>
    <w:rsid w:val="00B55DB5"/>
    <w:rsid w:val="00B55FC7"/>
    <w:rsid w:val="00B5679B"/>
    <w:rsid w:val="00B56C16"/>
    <w:rsid w:val="00B57AEE"/>
    <w:rsid w:val="00B60A6D"/>
    <w:rsid w:val="00B60BD8"/>
    <w:rsid w:val="00B60CA0"/>
    <w:rsid w:val="00B61B0D"/>
    <w:rsid w:val="00B62A2A"/>
    <w:rsid w:val="00B62CAC"/>
    <w:rsid w:val="00B63862"/>
    <w:rsid w:val="00B63B31"/>
    <w:rsid w:val="00B63CC7"/>
    <w:rsid w:val="00B63FA6"/>
    <w:rsid w:val="00B642BB"/>
    <w:rsid w:val="00B65C33"/>
    <w:rsid w:val="00B65E18"/>
    <w:rsid w:val="00B65FBF"/>
    <w:rsid w:val="00B6633E"/>
    <w:rsid w:val="00B66A3A"/>
    <w:rsid w:val="00B66C2B"/>
    <w:rsid w:val="00B66E42"/>
    <w:rsid w:val="00B66FCC"/>
    <w:rsid w:val="00B671AC"/>
    <w:rsid w:val="00B6749C"/>
    <w:rsid w:val="00B703A4"/>
    <w:rsid w:val="00B706EF"/>
    <w:rsid w:val="00B70BB7"/>
    <w:rsid w:val="00B70D71"/>
    <w:rsid w:val="00B70EBE"/>
    <w:rsid w:val="00B7152C"/>
    <w:rsid w:val="00B71E21"/>
    <w:rsid w:val="00B75169"/>
    <w:rsid w:val="00B75B4F"/>
    <w:rsid w:val="00B76259"/>
    <w:rsid w:val="00B76AB9"/>
    <w:rsid w:val="00B76D53"/>
    <w:rsid w:val="00B777B7"/>
    <w:rsid w:val="00B77C8A"/>
    <w:rsid w:val="00B77D5E"/>
    <w:rsid w:val="00B77E48"/>
    <w:rsid w:val="00B80017"/>
    <w:rsid w:val="00B815B3"/>
    <w:rsid w:val="00B81BA1"/>
    <w:rsid w:val="00B81E16"/>
    <w:rsid w:val="00B824A6"/>
    <w:rsid w:val="00B827E5"/>
    <w:rsid w:val="00B82F76"/>
    <w:rsid w:val="00B830C4"/>
    <w:rsid w:val="00B83487"/>
    <w:rsid w:val="00B839DC"/>
    <w:rsid w:val="00B83B51"/>
    <w:rsid w:val="00B857F4"/>
    <w:rsid w:val="00B85F90"/>
    <w:rsid w:val="00B8682C"/>
    <w:rsid w:val="00B86B6C"/>
    <w:rsid w:val="00B87E50"/>
    <w:rsid w:val="00B87F04"/>
    <w:rsid w:val="00B905F5"/>
    <w:rsid w:val="00B90D9C"/>
    <w:rsid w:val="00B9154B"/>
    <w:rsid w:val="00B916E1"/>
    <w:rsid w:val="00B92F6C"/>
    <w:rsid w:val="00B937B6"/>
    <w:rsid w:val="00B939F7"/>
    <w:rsid w:val="00B93E45"/>
    <w:rsid w:val="00B94A14"/>
    <w:rsid w:val="00B95604"/>
    <w:rsid w:val="00B956B8"/>
    <w:rsid w:val="00B95A50"/>
    <w:rsid w:val="00B95C16"/>
    <w:rsid w:val="00B95D7C"/>
    <w:rsid w:val="00B96AA6"/>
    <w:rsid w:val="00B96D29"/>
    <w:rsid w:val="00B97292"/>
    <w:rsid w:val="00B973C5"/>
    <w:rsid w:val="00BA0548"/>
    <w:rsid w:val="00BA0C78"/>
    <w:rsid w:val="00BA273E"/>
    <w:rsid w:val="00BA27D5"/>
    <w:rsid w:val="00BA2BAA"/>
    <w:rsid w:val="00BA2FC9"/>
    <w:rsid w:val="00BA32EB"/>
    <w:rsid w:val="00BA3B7E"/>
    <w:rsid w:val="00BA439B"/>
    <w:rsid w:val="00BA6DCB"/>
    <w:rsid w:val="00BA6FF6"/>
    <w:rsid w:val="00BA766F"/>
    <w:rsid w:val="00BB00C7"/>
    <w:rsid w:val="00BB04A6"/>
    <w:rsid w:val="00BB04EF"/>
    <w:rsid w:val="00BB0DFE"/>
    <w:rsid w:val="00BB1EAF"/>
    <w:rsid w:val="00BB2016"/>
    <w:rsid w:val="00BB337D"/>
    <w:rsid w:val="00BB33DA"/>
    <w:rsid w:val="00BB3925"/>
    <w:rsid w:val="00BB402E"/>
    <w:rsid w:val="00BB5330"/>
    <w:rsid w:val="00BB6358"/>
    <w:rsid w:val="00BB6836"/>
    <w:rsid w:val="00BB6D64"/>
    <w:rsid w:val="00BB7395"/>
    <w:rsid w:val="00BB7E8A"/>
    <w:rsid w:val="00BB7F1C"/>
    <w:rsid w:val="00BC0DB2"/>
    <w:rsid w:val="00BC0F06"/>
    <w:rsid w:val="00BC171B"/>
    <w:rsid w:val="00BC1918"/>
    <w:rsid w:val="00BC2340"/>
    <w:rsid w:val="00BC2462"/>
    <w:rsid w:val="00BC26FB"/>
    <w:rsid w:val="00BC36E1"/>
    <w:rsid w:val="00BC3BBE"/>
    <w:rsid w:val="00BC3FC8"/>
    <w:rsid w:val="00BC4736"/>
    <w:rsid w:val="00BC4759"/>
    <w:rsid w:val="00BC5E8D"/>
    <w:rsid w:val="00BC7DB0"/>
    <w:rsid w:val="00BD0250"/>
    <w:rsid w:val="00BD037E"/>
    <w:rsid w:val="00BD075F"/>
    <w:rsid w:val="00BD0C1E"/>
    <w:rsid w:val="00BD1833"/>
    <w:rsid w:val="00BD1BD2"/>
    <w:rsid w:val="00BD1F95"/>
    <w:rsid w:val="00BD23D7"/>
    <w:rsid w:val="00BD2B2D"/>
    <w:rsid w:val="00BD2BA9"/>
    <w:rsid w:val="00BD2D39"/>
    <w:rsid w:val="00BD3577"/>
    <w:rsid w:val="00BD4117"/>
    <w:rsid w:val="00BD41E7"/>
    <w:rsid w:val="00BD4A48"/>
    <w:rsid w:val="00BD52C6"/>
    <w:rsid w:val="00BD5A3A"/>
    <w:rsid w:val="00BD623B"/>
    <w:rsid w:val="00BD6CE2"/>
    <w:rsid w:val="00BD709F"/>
    <w:rsid w:val="00BD714B"/>
    <w:rsid w:val="00BD736C"/>
    <w:rsid w:val="00BD7625"/>
    <w:rsid w:val="00BD7CB8"/>
    <w:rsid w:val="00BE0324"/>
    <w:rsid w:val="00BE0441"/>
    <w:rsid w:val="00BE069B"/>
    <w:rsid w:val="00BE07B4"/>
    <w:rsid w:val="00BE0815"/>
    <w:rsid w:val="00BE14C5"/>
    <w:rsid w:val="00BE1C46"/>
    <w:rsid w:val="00BE248F"/>
    <w:rsid w:val="00BE369F"/>
    <w:rsid w:val="00BE3CDC"/>
    <w:rsid w:val="00BE3D5D"/>
    <w:rsid w:val="00BE4260"/>
    <w:rsid w:val="00BE5427"/>
    <w:rsid w:val="00BE5510"/>
    <w:rsid w:val="00BE5C6B"/>
    <w:rsid w:val="00BE6378"/>
    <w:rsid w:val="00BE6A80"/>
    <w:rsid w:val="00BE707B"/>
    <w:rsid w:val="00BE787F"/>
    <w:rsid w:val="00BF0244"/>
    <w:rsid w:val="00BF0713"/>
    <w:rsid w:val="00BF0B6B"/>
    <w:rsid w:val="00BF0EEA"/>
    <w:rsid w:val="00BF1385"/>
    <w:rsid w:val="00BF1E94"/>
    <w:rsid w:val="00BF226E"/>
    <w:rsid w:val="00BF2E16"/>
    <w:rsid w:val="00BF31BC"/>
    <w:rsid w:val="00BF37E8"/>
    <w:rsid w:val="00BF48FB"/>
    <w:rsid w:val="00BF4C1E"/>
    <w:rsid w:val="00BF52BC"/>
    <w:rsid w:val="00BF545F"/>
    <w:rsid w:val="00BF558F"/>
    <w:rsid w:val="00BF5941"/>
    <w:rsid w:val="00BF6274"/>
    <w:rsid w:val="00BF6A31"/>
    <w:rsid w:val="00C006BD"/>
    <w:rsid w:val="00C00BD9"/>
    <w:rsid w:val="00C0153B"/>
    <w:rsid w:val="00C01638"/>
    <w:rsid w:val="00C01B9B"/>
    <w:rsid w:val="00C023FB"/>
    <w:rsid w:val="00C02A33"/>
    <w:rsid w:val="00C032EA"/>
    <w:rsid w:val="00C0390F"/>
    <w:rsid w:val="00C03957"/>
    <w:rsid w:val="00C03E68"/>
    <w:rsid w:val="00C04920"/>
    <w:rsid w:val="00C04A68"/>
    <w:rsid w:val="00C04EC9"/>
    <w:rsid w:val="00C05122"/>
    <w:rsid w:val="00C055BD"/>
    <w:rsid w:val="00C05760"/>
    <w:rsid w:val="00C06DEB"/>
    <w:rsid w:val="00C06E3C"/>
    <w:rsid w:val="00C10027"/>
    <w:rsid w:val="00C101F7"/>
    <w:rsid w:val="00C10926"/>
    <w:rsid w:val="00C10C04"/>
    <w:rsid w:val="00C10FB1"/>
    <w:rsid w:val="00C11543"/>
    <w:rsid w:val="00C1201A"/>
    <w:rsid w:val="00C120DF"/>
    <w:rsid w:val="00C1223A"/>
    <w:rsid w:val="00C14051"/>
    <w:rsid w:val="00C14714"/>
    <w:rsid w:val="00C15AE6"/>
    <w:rsid w:val="00C15DA0"/>
    <w:rsid w:val="00C15DEE"/>
    <w:rsid w:val="00C162E8"/>
    <w:rsid w:val="00C16ECC"/>
    <w:rsid w:val="00C17338"/>
    <w:rsid w:val="00C17F4D"/>
    <w:rsid w:val="00C20FCE"/>
    <w:rsid w:val="00C21E2D"/>
    <w:rsid w:val="00C229FA"/>
    <w:rsid w:val="00C22E47"/>
    <w:rsid w:val="00C23489"/>
    <w:rsid w:val="00C239D7"/>
    <w:rsid w:val="00C23A19"/>
    <w:rsid w:val="00C23F97"/>
    <w:rsid w:val="00C24397"/>
    <w:rsid w:val="00C24452"/>
    <w:rsid w:val="00C24A86"/>
    <w:rsid w:val="00C254D6"/>
    <w:rsid w:val="00C25CE8"/>
    <w:rsid w:val="00C25E7A"/>
    <w:rsid w:val="00C266DC"/>
    <w:rsid w:val="00C267CB"/>
    <w:rsid w:val="00C26B61"/>
    <w:rsid w:val="00C2723E"/>
    <w:rsid w:val="00C27582"/>
    <w:rsid w:val="00C302E6"/>
    <w:rsid w:val="00C31670"/>
    <w:rsid w:val="00C31C26"/>
    <w:rsid w:val="00C31EE8"/>
    <w:rsid w:val="00C3270A"/>
    <w:rsid w:val="00C33609"/>
    <w:rsid w:val="00C33859"/>
    <w:rsid w:val="00C33E6E"/>
    <w:rsid w:val="00C340AF"/>
    <w:rsid w:val="00C34229"/>
    <w:rsid w:val="00C34476"/>
    <w:rsid w:val="00C344B8"/>
    <w:rsid w:val="00C347C5"/>
    <w:rsid w:val="00C3506B"/>
    <w:rsid w:val="00C350E9"/>
    <w:rsid w:val="00C352AD"/>
    <w:rsid w:val="00C357EA"/>
    <w:rsid w:val="00C35971"/>
    <w:rsid w:val="00C36008"/>
    <w:rsid w:val="00C40171"/>
    <w:rsid w:val="00C402B4"/>
    <w:rsid w:val="00C4049B"/>
    <w:rsid w:val="00C40580"/>
    <w:rsid w:val="00C40915"/>
    <w:rsid w:val="00C40B84"/>
    <w:rsid w:val="00C4187E"/>
    <w:rsid w:val="00C41EA2"/>
    <w:rsid w:val="00C4271F"/>
    <w:rsid w:val="00C436E8"/>
    <w:rsid w:val="00C4385D"/>
    <w:rsid w:val="00C441E9"/>
    <w:rsid w:val="00C4436D"/>
    <w:rsid w:val="00C445F7"/>
    <w:rsid w:val="00C44C96"/>
    <w:rsid w:val="00C44D58"/>
    <w:rsid w:val="00C458A6"/>
    <w:rsid w:val="00C45A8A"/>
    <w:rsid w:val="00C45B30"/>
    <w:rsid w:val="00C462A0"/>
    <w:rsid w:val="00C46732"/>
    <w:rsid w:val="00C4754E"/>
    <w:rsid w:val="00C47DC7"/>
    <w:rsid w:val="00C50267"/>
    <w:rsid w:val="00C50CD5"/>
    <w:rsid w:val="00C510A7"/>
    <w:rsid w:val="00C514E3"/>
    <w:rsid w:val="00C5171E"/>
    <w:rsid w:val="00C5191B"/>
    <w:rsid w:val="00C526CA"/>
    <w:rsid w:val="00C52FEC"/>
    <w:rsid w:val="00C538B0"/>
    <w:rsid w:val="00C538FC"/>
    <w:rsid w:val="00C5395E"/>
    <w:rsid w:val="00C54409"/>
    <w:rsid w:val="00C54616"/>
    <w:rsid w:val="00C547B6"/>
    <w:rsid w:val="00C54B57"/>
    <w:rsid w:val="00C54C75"/>
    <w:rsid w:val="00C55721"/>
    <w:rsid w:val="00C561C4"/>
    <w:rsid w:val="00C561FA"/>
    <w:rsid w:val="00C5622F"/>
    <w:rsid w:val="00C56DB6"/>
    <w:rsid w:val="00C57052"/>
    <w:rsid w:val="00C57089"/>
    <w:rsid w:val="00C573F5"/>
    <w:rsid w:val="00C57B6D"/>
    <w:rsid w:val="00C57FBC"/>
    <w:rsid w:val="00C600A6"/>
    <w:rsid w:val="00C60265"/>
    <w:rsid w:val="00C604BE"/>
    <w:rsid w:val="00C60D98"/>
    <w:rsid w:val="00C6121B"/>
    <w:rsid w:val="00C615FC"/>
    <w:rsid w:val="00C61624"/>
    <w:rsid w:val="00C61D06"/>
    <w:rsid w:val="00C62A3D"/>
    <w:rsid w:val="00C62D9F"/>
    <w:rsid w:val="00C6347D"/>
    <w:rsid w:val="00C636F1"/>
    <w:rsid w:val="00C63F49"/>
    <w:rsid w:val="00C6440A"/>
    <w:rsid w:val="00C6508E"/>
    <w:rsid w:val="00C65213"/>
    <w:rsid w:val="00C65779"/>
    <w:rsid w:val="00C658DC"/>
    <w:rsid w:val="00C662DE"/>
    <w:rsid w:val="00C666F6"/>
    <w:rsid w:val="00C67A1A"/>
    <w:rsid w:val="00C67E84"/>
    <w:rsid w:val="00C70196"/>
    <w:rsid w:val="00C70346"/>
    <w:rsid w:val="00C709F2"/>
    <w:rsid w:val="00C70ACA"/>
    <w:rsid w:val="00C70C3C"/>
    <w:rsid w:val="00C70D11"/>
    <w:rsid w:val="00C70EC5"/>
    <w:rsid w:val="00C711FA"/>
    <w:rsid w:val="00C71704"/>
    <w:rsid w:val="00C71757"/>
    <w:rsid w:val="00C718EA"/>
    <w:rsid w:val="00C72775"/>
    <w:rsid w:val="00C72975"/>
    <w:rsid w:val="00C729D2"/>
    <w:rsid w:val="00C72F90"/>
    <w:rsid w:val="00C72FB4"/>
    <w:rsid w:val="00C73012"/>
    <w:rsid w:val="00C73116"/>
    <w:rsid w:val="00C7397D"/>
    <w:rsid w:val="00C74CD8"/>
    <w:rsid w:val="00C751EA"/>
    <w:rsid w:val="00C75CE0"/>
    <w:rsid w:val="00C76DBC"/>
    <w:rsid w:val="00C77483"/>
    <w:rsid w:val="00C77B88"/>
    <w:rsid w:val="00C77E7F"/>
    <w:rsid w:val="00C8001D"/>
    <w:rsid w:val="00C80155"/>
    <w:rsid w:val="00C812BE"/>
    <w:rsid w:val="00C81412"/>
    <w:rsid w:val="00C81651"/>
    <w:rsid w:val="00C823A5"/>
    <w:rsid w:val="00C826EF"/>
    <w:rsid w:val="00C82FD5"/>
    <w:rsid w:val="00C83B55"/>
    <w:rsid w:val="00C84092"/>
    <w:rsid w:val="00C84A0B"/>
    <w:rsid w:val="00C84B40"/>
    <w:rsid w:val="00C84C6E"/>
    <w:rsid w:val="00C84CDE"/>
    <w:rsid w:val="00C85BA0"/>
    <w:rsid w:val="00C85FEA"/>
    <w:rsid w:val="00C8615A"/>
    <w:rsid w:val="00C86822"/>
    <w:rsid w:val="00C8699C"/>
    <w:rsid w:val="00C87389"/>
    <w:rsid w:val="00C874F1"/>
    <w:rsid w:val="00C8782C"/>
    <w:rsid w:val="00C87E79"/>
    <w:rsid w:val="00C9096F"/>
    <w:rsid w:val="00C90AFC"/>
    <w:rsid w:val="00C90D11"/>
    <w:rsid w:val="00C911FB"/>
    <w:rsid w:val="00C92248"/>
    <w:rsid w:val="00C92581"/>
    <w:rsid w:val="00C93406"/>
    <w:rsid w:val="00C935FE"/>
    <w:rsid w:val="00C93A21"/>
    <w:rsid w:val="00C93A9E"/>
    <w:rsid w:val="00C93F09"/>
    <w:rsid w:val="00C943CC"/>
    <w:rsid w:val="00C9475E"/>
    <w:rsid w:val="00C95A6D"/>
    <w:rsid w:val="00C95E47"/>
    <w:rsid w:val="00C966FA"/>
    <w:rsid w:val="00C9686F"/>
    <w:rsid w:val="00C969AD"/>
    <w:rsid w:val="00C96BBE"/>
    <w:rsid w:val="00C97424"/>
    <w:rsid w:val="00C97859"/>
    <w:rsid w:val="00C978E1"/>
    <w:rsid w:val="00C97D26"/>
    <w:rsid w:val="00CA04D7"/>
    <w:rsid w:val="00CA0987"/>
    <w:rsid w:val="00CA0BC1"/>
    <w:rsid w:val="00CA12FE"/>
    <w:rsid w:val="00CA1DE4"/>
    <w:rsid w:val="00CA206D"/>
    <w:rsid w:val="00CA2462"/>
    <w:rsid w:val="00CA273B"/>
    <w:rsid w:val="00CA412D"/>
    <w:rsid w:val="00CA42B9"/>
    <w:rsid w:val="00CA4B65"/>
    <w:rsid w:val="00CA6018"/>
    <w:rsid w:val="00CA6B75"/>
    <w:rsid w:val="00CA7089"/>
    <w:rsid w:val="00CA72C1"/>
    <w:rsid w:val="00CB0235"/>
    <w:rsid w:val="00CB0B4D"/>
    <w:rsid w:val="00CB0BA3"/>
    <w:rsid w:val="00CB1454"/>
    <w:rsid w:val="00CB1CE9"/>
    <w:rsid w:val="00CB2326"/>
    <w:rsid w:val="00CB289E"/>
    <w:rsid w:val="00CB37DB"/>
    <w:rsid w:val="00CB4415"/>
    <w:rsid w:val="00CB4503"/>
    <w:rsid w:val="00CB4B78"/>
    <w:rsid w:val="00CB4DE4"/>
    <w:rsid w:val="00CB51B8"/>
    <w:rsid w:val="00CB530A"/>
    <w:rsid w:val="00CB5A3A"/>
    <w:rsid w:val="00CB5EE1"/>
    <w:rsid w:val="00CB5F20"/>
    <w:rsid w:val="00CB5F65"/>
    <w:rsid w:val="00CB6133"/>
    <w:rsid w:val="00CB62FB"/>
    <w:rsid w:val="00CB6322"/>
    <w:rsid w:val="00CB6655"/>
    <w:rsid w:val="00CB6BB9"/>
    <w:rsid w:val="00CB7265"/>
    <w:rsid w:val="00CB75C3"/>
    <w:rsid w:val="00CB7685"/>
    <w:rsid w:val="00CB7911"/>
    <w:rsid w:val="00CB7B49"/>
    <w:rsid w:val="00CB7B6E"/>
    <w:rsid w:val="00CC0001"/>
    <w:rsid w:val="00CC0633"/>
    <w:rsid w:val="00CC14CC"/>
    <w:rsid w:val="00CC1C78"/>
    <w:rsid w:val="00CC20A7"/>
    <w:rsid w:val="00CC212F"/>
    <w:rsid w:val="00CC2369"/>
    <w:rsid w:val="00CC25B4"/>
    <w:rsid w:val="00CC25D7"/>
    <w:rsid w:val="00CC2A4D"/>
    <w:rsid w:val="00CC2A72"/>
    <w:rsid w:val="00CC2AF5"/>
    <w:rsid w:val="00CC2C65"/>
    <w:rsid w:val="00CC3350"/>
    <w:rsid w:val="00CC41B0"/>
    <w:rsid w:val="00CC50C2"/>
    <w:rsid w:val="00CC5957"/>
    <w:rsid w:val="00CC5E07"/>
    <w:rsid w:val="00CC6A7F"/>
    <w:rsid w:val="00CC6BBF"/>
    <w:rsid w:val="00CC7005"/>
    <w:rsid w:val="00CC7AA4"/>
    <w:rsid w:val="00CC7F60"/>
    <w:rsid w:val="00CD03C6"/>
    <w:rsid w:val="00CD04B7"/>
    <w:rsid w:val="00CD05F2"/>
    <w:rsid w:val="00CD06B1"/>
    <w:rsid w:val="00CD08B8"/>
    <w:rsid w:val="00CD182D"/>
    <w:rsid w:val="00CD27C9"/>
    <w:rsid w:val="00CD3601"/>
    <w:rsid w:val="00CD36DA"/>
    <w:rsid w:val="00CD37EE"/>
    <w:rsid w:val="00CD3FD1"/>
    <w:rsid w:val="00CD45B7"/>
    <w:rsid w:val="00CD46EA"/>
    <w:rsid w:val="00CD4AB7"/>
    <w:rsid w:val="00CD505D"/>
    <w:rsid w:val="00CD518E"/>
    <w:rsid w:val="00CD53D0"/>
    <w:rsid w:val="00CD55F5"/>
    <w:rsid w:val="00CD57A2"/>
    <w:rsid w:val="00CD58E2"/>
    <w:rsid w:val="00CD5A3E"/>
    <w:rsid w:val="00CD5D2A"/>
    <w:rsid w:val="00CD6C3B"/>
    <w:rsid w:val="00CD6D3F"/>
    <w:rsid w:val="00CD7578"/>
    <w:rsid w:val="00CE00DE"/>
    <w:rsid w:val="00CE0AD2"/>
    <w:rsid w:val="00CE0D02"/>
    <w:rsid w:val="00CE1985"/>
    <w:rsid w:val="00CE2DBC"/>
    <w:rsid w:val="00CE32D4"/>
    <w:rsid w:val="00CE3421"/>
    <w:rsid w:val="00CE3ACE"/>
    <w:rsid w:val="00CE53BD"/>
    <w:rsid w:val="00CE589B"/>
    <w:rsid w:val="00CE6162"/>
    <w:rsid w:val="00CE7039"/>
    <w:rsid w:val="00CE7A90"/>
    <w:rsid w:val="00CF002B"/>
    <w:rsid w:val="00CF046E"/>
    <w:rsid w:val="00CF05EA"/>
    <w:rsid w:val="00CF0D30"/>
    <w:rsid w:val="00CF0F0F"/>
    <w:rsid w:val="00CF1172"/>
    <w:rsid w:val="00CF1344"/>
    <w:rsid w:val="00CF160C"/>
    <w:rsid w:val="00CF1989"/>
    <w:rsid w:val="00CF203B"/>
    <w:rsid w:val="00CF2055"/>
    <w:rsid w:val="00CF240B"/>
    <w:rsid w:val="00CF3C40"/>
    <w:rsid w:val="00CF4AA3"/>
    <w:rsid w:val="00CF4B80"/>
    <w:rsid w:val="00CF5127"/>
    <w:rsid w:val="00CF5180"/>
    <w:rsid w:val="00CF5276"/>
    <w:rsid w:val="00CF59F0"/>
    <w:rsid w:val="00CF5B2D"/>
    <w:rsid w:val="00CF6406"/>
    <w:rsid w:val="00CF68FD"/>
    <w:rsid w:val="00CF7233"/>
    <w:rsid w:val="00CF7848"/>
    <w:rsid w:val="00CF78E9"/>
    <w:rsid w:val="00CF7C1E"/>
    <w:rsid w:val="00D00628"/>
    <w:rsid w:val="00D00FF9"/>
    <w:rsid w:val="00D01261"/>
    <w:rsid w:val="00D018A2"/>
    <w:rsid w:val="00D01F83"/>
    <w:rsid w:val="00D02DC9"/>
    <w:rsid w:val="00D031A2"/>
    <w:rsid w:val="00D036CF"/>
    <w:rsid w:val="00D03820"/>
    <w:rsid w:val="00D03FDB"/>
    <w:rsid w:val="00D040A0"/>
    <w:rsid w:val="00D04225"/>
    <w:rsid w:val="00D045AB"/>
    <w:rsid w:val="00D049D7"/>
    <w:rsid w:val="00D04C63"/>
    <w:rsid w:val="00D0593E"/>
    <w:rsid w:val="00D10C00"/>
    <w:rsid w:val="00D10CB1"/>
    <w:rsid w:val="00D10E76"/>
    <w:rsid w:val="00D11619"/>
    <w:rsid w:val="00D1190A"/>
    <w:rsid w:val="00D11B05"/>
    <w:rsid w:val="00D12D95"/>
    <w:rsid w:val="00D1553E"/>
    <w:rsid w:val="00D16FCF"/>
    <w:rsid w:val="00D17051"/>
    <w:rsid w:val="00D204FC"/>
    <w:rsid w:val="00D215E6"/>
    <w:rsid w:val="00D218B6"/>
    <w:rsid w:val="00D22167"/>
    <w:rsid w:val="00D227A3"/>
    <w:rsid w:val="00D229B8"/>
    <w:rsid w:val="00D2337D"/>
    <w:rsid w:val="00D23A62"/>
    <w:rsid w:val="00D24CAC"/>
    <w:rsid w:val="00D24DAA"/>
    <w:rsid w:val="00D259FA"/>
    <w:rsid w:val="00D26BC7"/>
    <w:rsid w:val="00D26EBF"/>
    <w:rsid w:val="00D274BB"/>
    <w:rsid w:val="00D27554"/>
    <w:rsid w:val="00D27E72"/>
    <w:rsid w:val="00D302AB"/>
    <w:rsid w:val="00D30430"/>
    <w:rsid w:val="00D30E7C"/>
    <w:rsid w:val="00D3104B"/>
    <w:rsid w:val="00D3125C"/>
    <w:rsid w:val="00D31568"/>
    <w:rsid w:val="00D315D5"/>
    <w:rsid w:val="00D31B35"/>
    <w:rsid w:val="00D31B70"/>
    <w:rsid w:val="00D31C0E"/>
    <w:rsid w:val="00D32315"/>
    <w:rsid w:val="00D32448"/>
    <w:rsid w:val="00D326BE"/>
    <w:rsid w:val="00D32F8E"/>
    <w:rsid w:val="00D3367D"/>
    <w:rsid w:val="00D3385E"/>
    <w:rsid w:val="00D34005"/>
    <w:rsid w:val="00D3438C"/>
    <w:rsid w:val="00D34841"/>
    <w:rsid w:val="00D35127"/>
    <w:rsid w:val="00D35C9E"/>
    <w:rsid w:val="00D3667F"/>
    <w:rsid w:val="00D36CD2"/>
    <w:rsid w:val="00D374C4"/>
    <w:rsid w:val="00D40CF0"/>
    <w:rsid w:val="00D412AC"/>
    <w:rsid w:val="00D41312"/>
    <w:rsid w:val="00D41473"/>
    <w:rsid w:val="00D416F3"/>
    <w:rsid w:val="00D41BF6"/>
    <w:rsid w:val="00D42BC1"/>
    <w:rsid w:val="00D42C98"/>
    <w:rsid w:val="00D42D59"/>
    <w:rsid w:val="00D43054"/>
    <w:rsid w:val="00D43499"/>
    <w:rsid w:val="00D434CA"/>
    <w:rsid w:val="00D43AE2"/>
    <w:rsid w:val="00D43BF4"/>
    <w:rsid w:val="00D449DE"/>
    <w:rsid w:val="00D4538D"/>
    <w:rsid w:val="00D45434"/>
    <w:rsid w:val="00D454C2"/>
    <w:rsid w:val="00D457D8"/>
    <w:rsid w:val="00D475ED"/>
    <w:rsid w:val="00D50763"/>
    <w:rsid w:val="00D50860"/>
    <w:rsid w:val="00D50C6C"/>
    <w:rsid w:val="00D50C94"/>
    <w:rsid w:val="00D51BA2"/>
    <w:rsid w:val="00D520B1"/>
    <w:rsid w:val="00D52F19"/>
    <w:rsid w:val="00D5341F"/>
    <w:rsid w:val="00D5352E"/>
    <w:rsid w:val="00D535FC"/>
    <w:rsid w:val="00D537AE"/>
    <w:rsid w:val="00D54DB1"/>
    <w:rsid w:val="00D55E16"/>
    <w:rsid w:val="00D56176"/>
    <w:rsid w:val="00D566CD"/>
    <w:rsid w:val="00D57B44"/>
    <w:rsid w:val="00D57DC4"/>
    <w:rsid w:val="00D57DD3"/>
    <w:rsid w:val="00D57E98"/>
    <w:rsid w:val="00D57F38"/>
    <w:rsid w:val="00D600AD"/>
    <w:rsid w:val="00D606D9"/>
    <w:rsid w:val="00D60AB3"/>
    <w:rsid w:val="00D611F1"/>
    <w:rsid w:val="00D614D1"/>
    <w:rsid w:val="00D621F9"/>
    <w:rsid w:val="00D624F3"/>
    <w:rsid w:val="00D626FA"/>
    <w:rsid w:val="00D62928"/>
    <w:rsid w:val="00D62BC5"/>
    <w:rsid w:val="00D63A82"/>
    <w:rsid w:val="00D64858"/>
    <w:rsid w:val="00D64BFB"/>
    <w:rsid w:val="00D651AD"/>
    <w:rsid w:val="00D65543"/>
    <w:rsid w:val="00D666AD"/>
    <w:rsid w:val="00D66A2E"/>
    <w:rsid w:val="00D675D8"/>
    <w:rsid w:val="00D67617"/>
    <w:rsid w:val="00D67824"/>
    <w:rsid w:val="00D6797B"/>
    <w:rsid w:val="00D67F8C"/>
    <w:rsid w:val="00D709A6"/>
    <w:rsid w:val="00D728B7"/>
    <w:rsid w:val="00D72F81"/>
    <w:rsid w:val="00D73A25"/>
    <w:rsid w:val="00D73F7B"/>
    <w:rsid w:val="00D74094"/>
    <w:rsid w:val="00D7439F"/>
    <w:rsid w:val="00D748DC"/>
    <w:rsid w:val="00D7568D"/>
    <w:rsid w:val="00D757A4"/>
    <w:rsid w:val="00D7588A"/>
    <w:rsid w:val="00D75C01"/>
    <w:rsid w:val="00D75D25"/>
    <w:rsid w:val="00D768F9"/>
    <w:rsid w:val="00D76959"/>
    <w:rsid w:val="00D76DBA"/>
    <w:rsid w:val="00D77566"/>
    <w:rsid w:val="00D77CE9"/>
    <w:rsid w:val="00D77DFF"/>
    <w:rsid w:val="00D81781"/>
    <w:rsid w:val="00D81D9B"/>
    <w:rsid w:val="00D81DF8"/>
    <w:rsid w:val="00D82190"/>
    <w:rsid w:val="00D826F6"/>
    <w:rsid w:val="00D82B4F"/>
    <w:rsid w:val="00D83610"/>
    <w:rsid w:val="00D838B2"/>
    <w:rsid w:val="00D83998"/>
    <w:rsid w:val="00D84068"/>
    <w:rsid w:val="00D8444B"/>
    <w:rsid w:val="00D847E4"/>
    <w:rsid w:val="00D8587B"/>
    <w:rsid w:val="00D85882"/>
    <w:rsid w:val="00D85D5A"/>
    <w:rsid w:val="00D85EA4"/>
    <w:rsid w:val="00D863A3"/>
    <w:rsid w:val="00D86CE9"/>
    <w:rsid w:val="00D87654"/>
    <w:rsid w:val="00D90C40"/>
    <w:rsid w:val="00D91149"/>
    <w:rsid w:val="00D92E99"/>
    <w:rsid w:val="00D94721"/>
    <w:rsid w:val="00D94942"/>
    <w:rsid w:val="00D94A21"/>
    <w:rsid w:val="00D955CD"/>
    <w:rsid w:val="00D95C34"/>
    <w:rsid w:val="00D967BA"/>
    <w:rsid w:val="00D96EF6"/>
    <w:rsid w:val="00D97568"/>
    <w:rsid w:val="00D97685"/>
    <w:rsid w:val="00D979EA"/>
    <w:rsid w:val="00D97D77"/>
    <w:rsid w:val="00DA0578"/>
    <w:rsid w:val="00DA1D1C"/>
    <w:rsid w:val="00DA2792"/>
    <w:rsid w:val="00DA2AA1"/>
    <w:rsid w:val="00DA2C9D"/>
    <w:rsid w:val="00DA317D"/>
    <w:rsid w:val="00DA3FD3"/>
    <w:rsid w:val="00DA4052"/>
    <w:rsid w:val="00DA42CD"/>
    <w:rsid w:val="00DA518B"/>
    <w:rsid w:val="00DA6374"/>
    <w:rsid w:val="00DA6711"/>
    <w:rsid w:val="00DB06F6"/>
    <w:rsid w:val="00DB146C"/>
    <w:rsid w:val="00DB1C55"/>
    <w:rsid w:val="00DB2098"/>
    <w:rsid w:val="00DB21B4"/>
    <w:rsid w:val="00DB2EE7"/>
    <w:rsid w:val="00DB324F"/>
    <w:rsid w:val="00DB3354"/>
    <w:rsid w:val="00DB3362"/>
    <w:rsid w:val="00DB35E8"/>
    <w:rsid w:val="00DB38B9"/>
    <w:rsid w:val="00DB39F3"/>
    <w:rsid w:val="00DB3A32"/>
    <w:rsid w:val="00DB3AC9"/>
    <w:rsid w:val="00DB3E70"/>
    <w:rsid w:val="00DB44B4"/>
    <w:rsid w:val="00DB4C0D"/>
    <w:rsid w:val="00DB529D"/>
    <w:rsid w:val="00DB55C2"/>
    <w:rsid w:val="00DB6700"/>
    <w:rsid w:val="00DB6872"/>
    <w:rsid w:val="00DB69D3"/>
    <w:rsid w:val="00DB7C71"/>
    <w:rsid w:val="00DB7C8E"/>
    <w:rsid w:val="00DB7D0F"/>
    <w:rsid w:val="00DC0EE4"/>
    <w:rsid w:val="00DC1D95"/>
    <w:rsid w:val="00DC26EE"/>
    <w:rsid w:val="00DC45EB"/>
    <w:rsid w:val="00DC461B"/>
    <w:rsid w:val="00DC4A30"/>
    <w:rsid w:val="00DC4F33"/>
    <w:rsid w:val="00DC5D33"/>
    <w:rsid w:val="00DC5F60"/>
    <w:rsid w:val="00DC5F77"/>
    <w:rsid w:val="00DC5FAF"/>
    <w:rsid w:val="00DC740A"/>
    <w:rsid w:val="00DC7DD0"/>
    <w:rsid w:val="00DC7ED8"/>
    <w:rsid w:val="00DD08E0"/>
    <w:rsid w:val="00DD0B0A"/>
    <w:rsid w:val="00DD177E"/>
    <w:rsid w:val="00DD493D"/>
    <w:rsid w:val="00DD52D1"/>
    <w:rsid w:val="00DD5761"/>
    <w:rsid w:val="00DD5B08"/>
    <w:rsid w:val="00DD60CE"/>
    <w:rsid w:val="00DD6F0C"/>
    <w:rsid w:val="00DD7035"/>
    <w:rsid w:val="00DD7298"/>
    <w:rsid w:val="00DD74B8"/>
    <w:rsid w:val="00DD7604"/>
    <w:rsid w:val="00DE0450"/>
    <w:rsid w:val="00DE063F"/>
    <w:rsid w:val="00DE0918"/>
    <w:rsid w:val="00DE1C49"/>
    <w:rsid w:val="00DE2D44"/>
    <w:rsid w:val="00DE2F77"/>
    <w:rsid w:val="00DE32A0"/>
    <w:rsid w:val="00DE3797"/>
    <w:rsid w:val="00DE424C"/>
    <w:rsid w:val="00DE466A"/>
    <w:rsid w:val="00DE475B"/>
    <w:rsid w:val="00DE4FE9"/>
    <w:rsid w:val="00DE5361"/>
    <w:rsid w:val="00DE5673"/>
    <w:rsid w:val="00DE7010"/>
    <w:rsid w:val="00DE7F3E"/>
    <w:rsid w:val="00DF07C6"/>
    <w:rsid w:val="00DF0FF5"/>
    <w:rsid w:val="00DF1454"/>
    <w:rsid w:val="00DF29A4"/>
    <w:rsid w:val="00DF2ACE"/>
    <w:rsid w:val="00DF45D4"/>
    <w:rsid w:val="00DF488D"/>
    <w:rsid w:val="00DF4974"/>
    <w:rsid w:val="00DF4B32"/>
    <w:rsid w:val="00DF4C92"/>
    <w:rsid w:val="00DF4F7E"/>
    <w:rsid w:val="00DF54E9"/>
    <w:rsid w:val="00DF626E"/>
    <w:rsid w:val="00DF682B"/>
    <w:rsid w:val="00DF6AF2"/>
    <w:rsid w:val="00DF6EC4"/>
    <w:rsid w:val="00DF6F6C"/>
    <w:rsid w:val="00DF70B2"/>
    <w:rsid w:val="00DF716E"/>
    <w:rsid w:val="00DF7752"/>
    <w:rsid w:val="00DF77EA"/>
    <w:rsid w:val="00E0000E"/>
    <w:rsid w:val="00E00071"/>
    <w:rsid w:val="00E00582"/>
    <w:rsid w:val="00E0100C"/>
    <w:rsid w:val="00E027D0"/>
    <w:rsid w:val="00E0291D"/>
    <w:rsid w:val="00E033CC"/>
    <w:rsid w:val="00E03724"/>
    <w:rsid w:val="00E04EEA"/>
    <w:rsid w:val="00E05973"/>
    <w:rsid w:val="00E05C4C"/>
    <w:rsid w:val="00E05D1C"/>
    <w:rsid w:val="00E05D47"/>
    <w:rsid w:val="00E05DC4"/>
    <w:rsid w:val="00E060BD"/>
    <w:rsid w:val="00E06339"/>
    <w:rsid w:val="00E0660E"/>
    <w:rsid w:val="00E069DB"/>
    <w:rsid w:val="00E06AFA"/>
    <w:rsid w:val="00E071D7"/>
    <w:rsid w:val="00E0777E"/>
    <w:rsid w:val="00E0797C"/>
    <w:rsid w:val="00E104B8"/>
    <w:rsid w:val="00E104C5"/>
    <w:rsid w:val="00E104F5"/>
    <w:rsid w:val="00E105E8"/>
    <w:rsid w:val="00E10627"/>
    <w:rsid w:val="00E11CAB"/>
    <w:rsid w:val="00E11CCC"/>
    <w:rsid w:val="00E11D8D"/>
    <w:rsid w:val="00E11E56"/>
    <w:rsid w:val="00E12185"/>
    <w:rsid w:val="00E13065"/>
    <w:rsid w:val="00E130F6"/>
    <w:rsid w:val="00E145D1"/>
    <w:rsid w:val="00E1463E"/>
    <w:rsid w:val="00E148A8"/>
    <w:rsid w:val="00E14D7B"/>
    <w:rsid w:val="00E1563A"/>
    <w:rsid w:val="00E15A46"/>
    <w:rsid w:val="00E15CB8"/>
    <w:rsid w:val="00E16224"/>
    <w:rsid w:val="00E168D6"/>
    <w:rsid w:val="00E16C70"/>
    <w:rsid w:val="00E17664"/>
    <w:rsid w:val="00E17A7B"/>
    <w:rsid w:val="00E17C14"/>
    <w:rsid w:val="00E20B8D"/>
    <w:rsid w:val="00E217DC"/>
    <w:rsid w:val="00E21D99"/>
    <w:rsid w:val="00E22638"/>
    <w:rsid w:val="00E23988"/>
    <w:rsid w:val="00E23B4B"/>
    <w:rsid w:val="00E23F20"/>
    <w:rsid w:val="00E246D1"/>
    <w:rsid w:val="00E24EB8"/>
    <w:rsid w:val="00E25162"/>
    <w:rsid w:val="00E25554"/>
    <w:rsid w:val="00E2572B"/>
    <w:rsid w:val="00E25D78"/>
    <w:rsid w:val="00E26782"/>
    <w:rsid w:val="00E27700"/>
    <w:rsid w:val="00E2799A"/>
    <w:rsid w:val="00E302A4"/>
    <w:rsid w:val="00E302CE"/>
    <w:rsid w:val="00E304D4"/>
    <w:rsid w:val="00E3073B"/>
    <w:rsid w:val="00E3084B"/>
    <w:rsid w:val="00E30F77"/>
    <w:rsid w:val="00E3148F"/>
    <w:rsid w:val="00E32574"/>
    <w:rsid w:val="00E32B0C"/>
    <w:rsid w:val="00E330B7"/>
    <w:rsid w:val="00E3343A"/>
    <w:rsid w:val="00E3357D"/>
    <w:rsid w:val="00E34AAF"/>
    <w:rsid w:val="00E35AAC"/>
    <w:rsid w:val="00E35B1E"/>
    <w:rsid w:val="00E35BD4"/>
    <w:rsid w:val="00E36911"/>
    <w:rsid w:val="00E371D4"/>
    <w:rsid w:val="00E37405"/>
    <w:rsid w:val="00E40B23"/>
    <w:rsid w:val="00E4146B"/>
    <w:rsid w:val="00E41719"/>
    <w:rsid w:val="00E41DC9"/>
    <w:rsid w:val="00E41E9C"/>
    <w:rsid w:val="00E41EAA"/>
    <w:rsid w:val="00E42753"/>
    <w:rsid w:val="00E43F50"/>
    <w:rsid w:val="00E4449C"/>
    <w:rsid w:val="00E4494B"/>
    <w:rsid w:val="00E449E7"/>
    <w:rsid w:val="00E44A51"/>
    <w:rsid w:val="00E4573A"/>
    <w:rsid w:val="00E46387"/>
    <w:rsid w:val="00E46D7C"/>
    <w:rsid w:val="00E4797B"/>
    <w:rsid w:val="00E5003F"/>
    <w:rsid w:val="00E50B66"/>
    <w:rsid w:val="00E50BA8"/>
    <w:rsid w:val="00E51308"/>
    <w:rsid w:val="00E513DF"/>
    <w:rsid w:val="00E51615"/>
    <w:rsid w:val="00E51AEC"/>
    <w:rsid w:val="00E524CB"/>
    <w:rsid w:val="00E52A87"/>
    <w:rsid w:val="00E545C2"/>
    <w:rsid w:val="00E551F8"/>
    <w:rsid w:val="00E5577B"/>
    <w:rsid w:val="00E55EFF"/>
    <w:rsid w:val="00E562C5"/>
    <w:rsid w:val="00E56631"/>
    <w:rsid w:val="00E56DC3"/>
    <w:rsid w:val="00E56F81"/>
    <w:rsid w:val="00E600D4"/>
    <w:rsid w:val="00E605F3"/>
    <w:rsid w:val="00E60CDA"/>
    <w:rsid w:val="00E61909"/>
    <w:rsid w:val="00E62049"/>
    <w:rsid w:val="00E622AD"/>
    <w:rsid w:val="00E6260F"/>
    <w:rsid w:val="00E62775"/>
    <w:rsid w:val="00E63A53"/>
    <w:rsid w:val="00E63EC5"/>
    <w:rsid w:val="00E64727"/>
    <w:rsid w:val="00E6484E"/>
    <w:rsid w:val="00E64CF3"/>
    <w:rsid w:val="00E64CFB"/>
    <w:rsid w:val="00E64DE5"/>
    <w:rsid w:val="00E6502D"/>
    <w:rsid w:val="00E65162"/>
    <w:rsid w:val="00E6613B"/>
    <w:rsid w:val="00E6691F"/>
    <w:rsid w:val="00E673F7"/>
    <w:rsid w:val="00E67E93"/>
    <w:rsid w:val="00E70570"/>
    <w:rsid w:val="00E706CE"/>
    <w:rsid w:val="00E7118D"/>
    <w:rsid w:val="00E71610"/>
    <w:rsid w:val="00E7195A"/>
    <w:rsid w:val="00E71C45"/>
    <w:rsid w:val="00E71D7C"/>
    <w:rsid w:val="00E72926"/>
    <w:rsid w:val="00E73A8D"/>
    <w:rsid w:val="00E73E49"/>
    <w:rsid w:val="00E740BB"/>
    <w:rsid w:val="00E740F6"/>
    <w:rsid w:val="00E7433A"/>
    <w:rsid w:val="00E74465"/>
    <w:rsid w:val="00E7473A"/>
    <w:rsid w:val="00E74755"/>
    <w:rsid w:val="00E74F5B"/>
    <w:rsid w:val="00E755B9"/>
    <w:rsid w:val="00E76FF0"/>
    <w:rsid w:val="00E8005A"/>
    <w:rsid w:val="00E80C51"/>
    <w:rsid w:val="00E80C5F"/>
    <w:rsid w:val="00E81807"/>
    <w:rsid w:val="00E820A0"/>
    <w:rsid w:val="00E82507"/>
    <w:rsid w:val="00E82DA6"/>
    <w:rsid w:val="00E8395E"/>
    <w:rsid w:val="00E8403A"/>
    <w:rsid w:val="00E8437A"/>
    <w:rsid w:val="00E847E5"/>
    <w:rsid w:val="00E84EF5"/>
    <w:rsid w:val="00E85529"/>
    <w:rsid w:val="00E868C9"/>
    <w:rsid w:val="00E86B3E"/>
    <w:rsid w:val="00E86DAB"/>
    <w:rsid w:val="00E87222"/>
    <w:rsid w:val="00E87895"/>
    <w:rsid w:val="00E90090"/>
    <w:rsid w:val="00E900C6"/>
    <w:rsid w:val="00E904EE"/>
    <w:rsid w:val="00E90690"/>
    <w:rsid w:val="00E9076F"/>
    <w:rsid w:val="00E92B79"/>
    <w:rsid w:val="00E92C72"/>
    <w:rsid w:val="00E9373D"/>
    <w:rsid w:val="00E93F3A"/>
    <w:rsid w:val="00E9449F"/>
    <w:rsid w:val="00E94CB0"/>
    <w:rsid w:val="00E94EBC"/>
    <w:rsid w:val="00E95462"/>
    <w:rsid w:val="00EA027B"/>
    <w:rsid w:val="00EA0931"/>
    <w:rsid w:val="00EA12AA"/>
    <w:rsid w:val="00EA15D8"/>
    <w:rsid w:val="00EA1938"/>
    <w:rsid w:val="00EA19F5"/>
    <w:rsid w:val="00EA1E96"/>
    <w:rsid w:val="00EA2212"/>
    <w:rsid w:val="00EA2C49"/>
    <w:rsid w:val="00EA35C8"/>
    <w:rsid w:val="00EA4A7B"/>
    <w:rsid w:val="00EA4E38"/>
    <w:rsid w:val="00EA5D77"/>
    <w:rsid w:val="00EA5E22"/>
    <w:rsid w:val="00EA6400"/>
    <w:rsid w:val="00EA6F22"/>
    <w:rsid w:val="00EA702E"/>
    <w:rsid w:val="00EA7282"/>
    <w:rsid w:val="00EA7438"/>
    <w:rsid w:val="00EA7539"/>
    <w:rsid w:val="00EA7C2A"/>
    <w:rsid w:val="00EB073C"/>
    <w:rsid w:val="00EB17D7"/>
    <w:rsid w:val="00EB1850"/>
    <w:rsid w:val="00EB1874"/>
    <w:rsid w:val="00EB1B11"/>
    <w:rsid w:val="00EB1B62"/>
    <w:rsid w:val="00EB2489"/>
    <w:rsid w:val="00EB4409"/>
    <w:rsid w:val="00EB47E2"/>
    <w:rsid w:val="00EB4DD6"/>
    <w:rsid w:val="00EB54D7"/>
    <w:rsid w:val="00EB5E2B"/>
    <w:rsid w:val="00EB6403"/>
    <w:rsid w:val="00EB66CA"/>
    <w:rsid w:val="00EB7AD6"/>
    <w:rsid w:val="00EC020C"/>
    <w:rsid w:val="00EC14C7"/>
    <w:rsid w:val="00EC1930"/>
    <w:rsid w:val="00EC23D7"/>
    <w:rsid w:val="00EC2718"/>
    <w:rsid w:val="00EC2746"/>
    <w:rsid w:val="00EC3125"/>
    <w:rsid w:val="00EC433A"/>
    <w:rsid w:val="00EC4FCD"/>
    <w:rsid w:val="00EC50C7"/>
    <w:rsid w:val="00EC51D4"/>
    <w:rsid w:val="00EC5669"/>
    <w:rsid w:val="00EC5BAB"/>
    <w:rsid w:val="00EC5C5D"/>
    <w:rsid w:val="00EC5D20"/>
    <w:rsid w:val="00EC7501"/>
    <w:rsid w:val="00EC7C29"/>
    <w:rsid w:val="00ED0205"/>
    <w:rsid w:val="00ED0346"/>
    <w:rsid w:val="00ED034F"/>
    <w:rsid w:val="00ED0668"/>
    <w:rsid w:val="00ED0BFE"/>
    <w:rsid w:val="00ED0D0A"/>
    <w:rsid w:val="00ED1155"/>
    <w:rsid w:val="00ED1A82"/>
    <w:rsid w:val="00ED1F75"/>
    <w:rsid w:val="00ED2690"/>
    <w:rsid w:val="00ED2A73"/>
    <w:rsid w:val="00ED3262"/>
    <w:rsid w:val="00ED3B0B"/>
    <w:rsid w:val="00ED3C97"/>
    <w:rsid w:val="00ED400C"/>
    <w:rsid w:val="00ED572A"/>
    <w:rsid w:val="00ED5D30"/>
    <w:rsid w:val="00ED6182"/>
    <w:rsid w:val="00ED6664"/>
    <w:rsid w:val="00ED685D"/>
    <w:rsid w:val="00ED7B00"/>
    <w:rsid w:val="00ED7C60"/>
    <w:rsid w:val="00EE0500"/>
    <w:rsid w:val="00EE0896"/>
    <w:rsid w:val="00EE1167"/>
    <w:rsid w:val="00EE1AA2"/>
    <w:rsid w:val="00EE34E5"/>
    <w:rsid w:val="00EE372E"/>
    <w:rsid w:val="00EE3793"/>
    <w:rsid w:val="00EE38E8"/>
    <w:rsid w:val="00EE3F2F"/>
    <w:rsid w:val="00EE45F2"/>
    <w:rsid w:val="00EE5938"/>
    <w:rsid w:val="00EE5B90"/>
    <w:rsid w:val="00EE69BC"/>
    <w:rsid w:val="00EE6B3C"/>
    <w:rsid w:val="00EE7851"/>
    <w:rsid w:val="00EE7B63"/>
    <w:rsid w:val="00EE7F1E"/>
    <w:rsid w:val="00EF02B5"/>
    <w:rsid w:val="00EF0514"/>
    <w:rsid w:val="00EF1C4A"/>
    <w:rsid w:val="00EF207C"/>
    <w:rsid w:val="00EF2969"/>
    <w:rsid w:val="00EF2E34"/>
    <w:rsid w:val="00EF39DB"/>
    <w:rsid w:val="00EF48CA"/>
    <w:rsid w:val="00EF5098"/>
    <w:rsid w:val="00EF5986"/>
    <w:rsid w:val="00F0072C"/>
    <w:rsid w:val="00F01149"/>
    <w:rsid w:val="00F0117E"/>
    <w:rsid w:val="00F0211B"/>
    <w:rsid w:val="00F027B1"/>
    <w:rsid w:val="00F03677"/>
    <w:rsid w:val="00F03EF3"/>
    <w:rsid w:val="00F040FE"/>
    <w:rsid w:val="00F04169"/>
    <w:rsid w:val="00F0472E"/>
    <w:rsid w:val="00F04762"/>
    <w:rsid w:val="00F04D8A"/>
    <w:rsid w:val="00F05232"/>
    <w:rsid w:val="00F0531E"/>
    <w:rsid w:val="00F053A1"/>
    <w:rsid w:val="00F05F02"/>
    <w:rsid w:val="00F05FDE"/>
    <w:rsid w:val="00F0604C"/>
    <w:rsid w:val="00F063B3"/>
    <w:rsid w:val="00F06EAE"/>
    <w:rsid w:val="00F06FDC"/>
    <w:rsid w:val="00F0704D"/>
    <w:rsid w:val="00F0721C"/>
    <w:rsid w:val="00F0753D"/>
    <w:rsid w:val="00F108BD"/>
    <w:rsid w:val="00F108F7"/>
    <w:rsid w:val="00F111D8"/>
    <w:rsid w:val="00F11411"/>
    <w:rsid w:val="00F1238A"/>
    <w:rsid w:val="00F12B75"/>
    <w:rsid w:val="00F13188"/>
    <w:rsid w:val="00F131A4"/>
    <w:rsid w:val="00F13533"/>
    <w:rsid w:val="00F13A73"/>
    <w:rsid w:val="00F13C73"/>
    <w:rsid w:val="00F13E68"/>
    <w:rsid w:val="00F13EE9"/>
    <w:rsid w:val="00F14663"/>
    <w:rsid w:val="00F14A60"/>
    <w:rsid w:val="00F15405"/>
    <w:rsid w:val="00F16863"/>
    <w:rsid w:val="00F16A91"/>
    <w:rsid w:val="00F16C8D"/>
    <w:rsid w:val="00F170BB"/>
    <w:rsid w:val="00F174C2"/>
    <w:rsid w:val="00F20811"/>
    <w:rsid w:val="00F20999"/>
    <w:rsid w:val="00F20AC8"/>
    <w:rsid w:val="00F213A9"/>
    <w:rsid w:val="00F22166"/>
    <w:rsid w:val="00F222EC"/>
    <w:rsid w:val="00F2255C"/>
    <w:rsid w:val="00F22589"/>
    <w:rsid w:val="00F22BAB"/>
    <w:rsid w:val="00F23645"/>
    <w:rsid w:val="00F244B3"/>
    <w:rsid w:val="00F248CE"/>
    <w:rsid w:val="00F24905"/>
    <w:rsid w:val="00F24D6E"/>
    <w:rsid w:val="00F260AF"/>
    <w:rsid w:val="00F26F41"/>
    <w:rsid w:val="00F273F5"/>
    <w:rsid w:val="00F27BC0"/>
    <w:rsid w:val="00F30307"/>
    <w:rsid w:val="00F30F0D"/>
    <w:rsid w:val="00F3120B"/>
    <w:rsid w:val="00F31792"/>
    <w:rsid w:val="00F31FD9"/>
    <w:rsid w:val="00F321F5"/>
    <w:rsid w:val="00F322BA"/>
    <w:rsid w:val="00F32E0F"/>
    <w:rsid w:val="00F32FE6"/>
    <w:rsid w:val="00F342DB"/>
    <w:rsid w:val="00F34FAD"/>
    <w:rsid w:val="00F3576F"/>
    <w:rsid w:val="00F35F4E"/>
    <w:rsid w:val="00F36452"/>
    <w:rsid w:val="00F369F9"/>
    <w:rsid w:val="00F37A42"/>
    <w:rsid w:val="00F37B7C"/>
    <w:rsid w:val="00F37F28"/>
    <w:rsid w:val="00F41BE0"/>
    <w:rsid w:val="00F41F37"/>
    <w:rsid w:val="00F43336"/>
    <w:rsid w:val="00F434E6"/>
    <w:rsid w:val="00F436DC"/>
    <w:rsid w:val="00F439B3"/>
    <w:rsid w:val="00F43B77"/>
    <w:rsid w:val="00F43D2A"/>
    <w:rsid w:val="00F44022"/>
    <w:rsid w:val="00F45CC2"/>
    <w:rsid w:val="00F45CFD"/>
    <w:rsid w:val="00F47601"/>
    <w:rsid w:val="00F4781C"/>
    <w:rsid w:val="00F50179"/>
    <w:rsid w:val="00F507A3"/>
    <w:rsid w:val="00F50BAC"/>
    <w:rsid w:val="00F537A3"/>
    <w:rsid w:val="00F538EB"/>
    <w:rsid w:val="00F5494E"/>
    <w:rsid w:val="00F54D62"/>
    <w:rsid w:val="00F55158"/>
    <w:rsid w:val="00F55428"/>
    <w:rsid w:val="00F556E9"/>
    <w:rsid w:val="00F55E4B"/>
    <w:rsid w:val="00F56463"/>
    <w:rsid w:val="00F56829"/>
    <w:rsid w:val="00F569F7"/>
    <w:rsid w:val="00F56EE0"/>
    <w:rsid w:val="00F5751A"/>
    <w:rsid w:val="00F57701"/>
    <w:rsid w:val="00F57B1C"/>
    <w:rsid w:val="00F6092E"/>
    <w:rsid w:val="00F614D2"/>
    <w:rsid w:val="00F61863"/>
    <w:rsid w:val="00F62753"/>
    <w:rsid w:val="00F62F8E"/>
    <w:rsid w:val="00F630FD"/>
    <w:rsid w:val="00F6332A"/>
    <w:rsid w:val="00F63928"/>
    <w:rsid w:val="00F641AB"/>
    <w:rsid w:val="00F64ADC"/>
    <w:rsid w:val="00F64F41"/>
    <w:rsid w:val="00F6509F"/>
    <w:rsid w:val="00F66035"/>
    <w:rsid w:val="00F66FC0"/>
    <w:rsid w:val="00F67372"/>
    <w:rsid w:val="00F673F3"/>
    <w:rsid w:val="00F67E75"/>
    <w:rsid w:val="00F70287"/>
    <w:rsid w:val="00F7039A"/>
    <w:rsid w:val="00F706C2"/>
    <w:rsid w:val="00F70A4C"/>
    <w:rsid w:val="00F7118A"/>
    <w:rsid w:val="00F71DD8"/>
    <w:rsid w:val="00F72086"/>
    <w:rsid w:val="00F72A60"/>
    <w:rsid w:val="00F72B1D"/>
    <w:rsid w:val="00F72B65"/>
    <w:rsid w:val="00F72DF0"/>
    <w:rsid w:val="00F730E3"/>
    <w:rsid w:val="00F732D5"/>
    <w:rsid w:val="00F73642"/>
    <w:rsid w:val="00F73B93"/>
    <w:rsid w:val="00F73E4F"/>
    <w:rsid w:val="00F746CF"/>
    <w:rsid w:val="00F748BA"/>
    <w:rsid w:val="00F74E92"/>
    <w:rsid w:val="00F75053"/>
    <w:rsid w:val="00F7623E"/>
    <w:rsid w:val="00F76739"/>
    <w:rsid w:val="00F76ACA"/>
    <w:rsid w:val="00F76F5E"/>
    <w:rsid w:val="00F77160"/>
    <w:rsid w:val="00F77233"/>
    <w:rsid w:val="00F7735C"/>
    <w:rsid w:val="00F77B93"/>
    <w:rsid w:val="00F80112"/>
    <w:rsid w:val="00F8061E"/>
    <w:rsid w:val="00F80984"/>
    <w:rsid w:val="00F80FE4"/>
    <w:rsid w:val="00F818B2"/>
    <w:rsid w:val="00F82A58"/>
    <w:rsid w:val="00F82C5E"/>
    <w:rsid w:val="00F82FEC"/>
    <w:rsid w:val="00F830FA"/>
    <w:rsid w:val="00F8446A"/>
    <w:rsid w:val="00F84A53"/>
    <w:rsid w:val="00F851C6"/>
    <w:rsid w:val="00F852FB"/>
    <w:rsid w:val="00F85C7A"/>
    <w:rsid w:val="00F85DAE"/>
    <w:rsid w:val="00F860CF"/>
    <w:rsid w:val="00F86E63"/>
    <w:rsid w:val="00F8706B"/>
    <w:rsid w:val="00F870B8"/>
    <w:rsid w:val="00F87271"/>
    <w:rsid w:val="00F873FE"/>
    <w:rsid w:val="00F87CEC"/>
    <w:rsid w:val="00F87FDB"/>
    <w:rsid w:val="00F90E16"/>
    <w:rsid w:val="00F910B0"/>
    <w:rsid w:val="00F91411"/>
    <w:rsid w:val="00F91C03"/>
    <w:rsid w:val="00F92572"/>
    <w:rsid w:val="00F93A25"/>
    <w:rsid w:val="00F93E11"/>
    <w:rsid w:val="00F9477A"/>
    <w:rsid w:val="00F94B05"/>
    <w:rsid w:val="00F95142"/>
    <w:rsid w:val="00F951E4"/>
    <w:rsid w:val="00F95CE3"/>
    <w:rsid w:val="00F9609A"/>
    <w:rsid w:val="00F966A0"/>
    <w:rsid w:val="00F973E5"/>
    <w:rsid w:val="00F975B9"/>
    <w:rsid w:val="00FA0385"/>
    <w:rsid w:val="00FA054A"/>
    <w:rsid w:val="00FA09E8"/>
    <w:rsid w:val="00FA0B09"/>
    <w:rsid w:val="00FA0E35"/>
    <w:rsid w:val="00FA10A2"/>
    <w:rsid w:val="00FA1FB6"/>
    <w:rsid w:val="00FA28ED"/>
    <w:rsid w:val="00FA2AC3"/>
    <w:rsid w:val="00FA2AED"/>
    <w:rsid w:val="00FA3096"/>
    <w:rsid w:val="00FA39DD"/>
    <w:rsid w:val="00FA3C44"/>
    <w:rsid w:val="00FA3F10"/>
    <w:rsid w:val="00FA4B19"/>
    <w:rsid w:val="00FA4BBD"/>
    <w:rsid w:val="00FA5517"/>
    <w:rsid w:val="00FA5770"/>
    <w:rsid w:val="00FA5B0F"/>
    <w:rsid w:val="00FA6159"/>
    <w:rsid w:val="00FA64A4"/>
    <w:rsid w:val="00FA6ADD"/>
    <w:rsid w:val="00FA7B94"/>
    <w:rsid w:val="00FB0102"/>
    <w:rsid w:val="00FB03DB"/>
    <w:rsid w:val="00FB2B39"/>
    <w:rsid w:val="00FB341C"/>
    <w:rsid w:val="00FB3D33"/>
    <w:rsid w:val="00FB3D4B"/>
    <w:rsid w:val="00FB4D19"/>
    <w:rsid w:val="00FB511A"/>
    <w:rsid w:val="00FB519A"/>
    <w:rsid w:val="00FB63DA"/>
    <w:rsid w:val="00FB6C25"/>
    <w:rsid w:val="00FB72ED"/>
    <w:rsid w:val="00FB7863"/>
    <w:rsid w:val="00FB792C"/>
    <w:rsid w:val="00FB7A44"/>
    <w:rsid w:val="00FB7B35"/>
    <w:rsid w:val="00FC14AE"/>
    <w:rsid w:val="00FC1709"/>
    <w:rsid w:val="00FC17E0"/>
    <w:rsid w:val="00FC1914"/>
    <w:rsid w:val="00FC1C89"/>
    <w:rsid w:val="00FC1E62"/>
    <w:rsid w:val="00FC2073"/>
    <w:rsid w:val="00FC2DF7"/>
    <w:rsid w:val="00FC3DC3"/>
    <w:rsid w:val="00FC3F01"/>
    <w:rsid w:val="00FC3F32"/>
    <w:rsid w:val="00FC4FF2"/>
    <w:rsid w:val="00FC502B"/>
    <w:rsid w:val="00FC5606"/>
    <w:rsid w:val="00FC59DB"/>
    <w:rsid w:val="00FC71B9"/>
    <w:rsid w:val="00FC7787"/>
    <w:rsid w:val="00FC7A13"/>
    <w:rsid w:val="00FD0266"/>
    <w:rsid w:val="00FD0C5A"/>
    <w:rsid w:val="00FD109B"/>
    <w:rsid w:val="00FD142C"/>
    <w:rsid w:val="00FD18D4"/>
    <w:rsid w:val="00FD1BAD"/>
    <w:rsid w:val="00FD2382"/>
    <w:rsid w:val="00FD29B3"/>
    <w:rsid w:val="00FD38EC"/>
    <w:rsid w:val="00FD4BF6"/>
    <w:rsid w:val="00FD50A7"/>
    <w:rsid w:val="00FD5321"/>
    <w:rsid w:val="00FD5475"/>
    <w:rsid w:val="00FD5823"/>
    <w:rsid w:val="00FD6092"/>
    <w:rsid w:val="00FD6AE0"/>
    <w:rsid w:val="00FD6EBB"/>
    <w:rsid w:val="00FD7967"/>
    <w:rsid w:val="00FE0036"/>
    <w:rsid w:val="00FE03C0"/>
    <w:rsid w:val="00FE06F4"/>
    <w:rsid w:val="00FE1239"/>
    <w:rsid w:val="00FE1640"/>
    <w:rsid w:val="00FE169C"/>
    <w:rsid w:val="00FE1E20"/>
    <w:rsid w:val="00FE2080"/>
    <w:rsid w:val="00FE224B"/>
    <w:rsid w:val="00FE2EA1"/>
    <w:rsid w:val="00FE3857"/>
    <w:rsid w:val="00FE3F13"/>
    <w:rsid w:val="00FE4B4E"/>
    <w:rsid w:val="00FE4F15"/>
    <w:rsid w:val="00FE51D2"/>
    <w:rsid w:val="00FE5FCE"/>
    <w:rsid w:val="00FE7175"/>
    <w:rsid w:val="00FE7387"/>
    <w:rsid w:val="00FE7CA6"/>
    <w:rsid w:val="00FE7D20"/>
    <w:rsid w:val="00FF092A"/>
    <w:rsid w:val="00FF0982"/>
    <w:rsid w:val="00FF0E3F"/>
    <w:rsid w:val="00FF0EC2"/>
    <w:rsid w:val="00FF1ABD"/>
    <w:rsid w:val="00FF2714"/>
    <w:rsid w:val="00FF2E90"/>
    <w:rsid w:val="00FF2EBB"/>
    <w:rsid w:val="00FF3021"/>
    <w:rsid w:val="00FF320C"/>
    <w:rsid w:val="00FF3A7A"/>
    <w:rsid w:val="00FF3CAD"/>
    <w:rsid w:val="00FF4263"/>
    <w:rsid w:val="00FF567E"/>
    <w:rsid w:val="00FF5747"/>
    <w:rsid w:val="00FF5E99"/>
    <w:rsid w:val="00FF6040"/>
    <w:rsid w:val="00FF69B5"/>
    <w:rsid w:val="00FF6B3C"/>
    <w:rsid w:val="00FF6D33"/>
    <w:rsid w:val="00FF73D6"/>
    <w:rsid w:val="00FF76E0"/>
    <w:rsid w:val="00FF7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D95F"/>
  <w15:docId w15:val="{E1FDF00B-E370-4D9D-8B1D-2B21EFC6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E83"/>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D9494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6">
    <w:name w:val="heading 6"/>
    <w:basedOn w:val="a"/>
    <w:next w:val="a"/>
    <w:link w:val="60"/>
    <w:uiPriority w:val="9"/>
    <w:semiHidden/>
    <w:unhideWhenUsed/>
    <w:qFormat/>
    <w:rsid w:val="00984BB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B20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942"/>
    <w:rPr>
      <w:rFonts w:asciiTheme="majorHAnsi" w:eastAsiaTheme="majorEastAsia" w:hAnsiTheme="majorHAnsi" w:cstheme="majorBidi"/>
      <w:b/>
      <w:bCs/>
      <w:color w:val="2E74B5" w:themeColor="accent1" w:themeShade="BF"/>
      <w:sz w:val="28"/>
      <w:szCs w:val="28"/>
      <w:lang w:eastAsia="zh-CN"/>
    </w:rPr>
  </w:style>
  <w:style w:type="paragraph" w:styleId="a3">
    <w:name w:val="No Spacing"/>
    <w:uiPriority w:val="1"/>
    <w:qFormat/>
    <w:rsid w:val="00D94942"/>
    <w:pPr>
      <w:spacing w:after="0" w:line="240" w:lineRule="auto"/>
    </w:pPr>
    <w:rPr>
      <w:rFonts w:ascii="Times New Roman" w:eastAsia="SimSun" w:hAnsi="Times New Roman" w:cs="Times New Roman"/>
      <w:sz w:val="24"/>
      <w:szCs w:val="24"/>
      <w:lang w:eastAsia="zh-CN"/>
    </w:rPr>
  </w:style>
  <w:style w:type="paragraph" w:styleId="a4">
    <w:name w:val="List Paragraph"/>
    <w:basedOn w:val="a"/>
    <w:uiPriority w:val="34"/>
    <w:qFormat/>
    <w:rsid w:val="00D94942"/>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D5EC3"/>
    <w:rPr>
      <w:rFonts w:ascii="Tahoma" w:hAnsi="Tahoma" w:cs="Tahoma"/>
      <w:sz w:val="16"/>
      <w:szCs w:val="16"/>
    </w:rPr>
  </w:style>
  <w:style w:type="character" w:customStyle="1" w:styleId="a6">
    <w:name w:val="Текст выноски Знак"/>
    <w:basedOn w:val="a0"/>
    <w:link w:val="a5"/>
    <w:uiPriority w:val="99"/>
    <w:semiHidden/>
    <w:rsid w:val="003D5EC3"/>
    <w:rPr>
      <w:rFonts w:ascii="Tahoma" w:eastAsia="SimSun" w:hAnsi="Tahoma" w:cs="Tahoma"/>
      <w:sz w:val="16"/>
      <w:szCs w:val="16"/>
      <w:lang w:eastAsia="zh-CN"/>
    </w:rPr>
  </w:style>
  <w:style w:type="table" w:styleId="a7">
    <w:name w:val="Table Grid"/>
    <w:basedOn w:val="a1"/>
    <w:uiPriority w:val="39"/>
    <w:rsid w:val="00832026"/>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832026"/>
    <w:pPr>
      <w:spacing w:after="200"/>
    </w:pPr>
    <w:rPr>
      <w:i/>
      <w:iCs/>
      <w:color w:val="44546A" w:themeColor="text2"/>
      <w:sz w:val="18"/>
      <w:szCs w:val="18"/>
    </w:rPr>
  </w:style>
  <w:style w:type="paragraph" w:styleId="a9">
    <w:name w:val="header"/>
    <w:basedOn w:val="a"/>
    <w:link w:val="aa"/>
    <w:uiPriority w:val="99"/>
    <w:unhideWhenUsed/>
    <w:rsid w:val="001A472B"/>
    <w:pPr>
      <w:tabs>
        <w:tab w:val="center" w:pos="4677"/>
        <w:tab w:val="right" w:pos="9355"/>
      </w:tabs>
    </w:pPr>
  </w:style>
  <w:style w:type="character" w:customStyle="1" w:styleId="aa">
    <w:name w:val="Верхний колонтитул Знак"/>
    <w:basedOn w:val="a0"/>
    <w:link w:val="a9"/>
    <w:uiPriority w:val="99"/>
    <w:rsid w:val="001A472B"/>
    <w:rPr>
      <w:rFonts w:ascii="Times New Roman" w:eastAsia="SimSun" w:hAnsi="Times New Roman" w:cs="Times New Roman"/>
      <w:sz w:val="24"/>
      <w:szCs w:val="24"/>
      <w:lang w:eastAsia="zh-CN"/>
    </w:rPr>
  </w:style>
  <w:style w:type="paragraph" w:styleId="ab">
    <w:name w:val="footer"/>
    <w:basedOn w:val="a"/>
    <w:link w:val="ac"/>
    <w:uiPriority w:val="99"/>
    <w:unhideWhenUsed/>
    <w:rsid w:val="001A472B"/>
    <w:pPr>
      <w:tabs>
        <w:tab w:val="center" w:pos="4677"/>
        <w:tab w:val="right" w:pos="9355"/>
      </w:tabs>
    </w:pPr>
  </w:style>
  <w:style w:type="character" w:customStyle="1" w:styleId="ac">
    <w:name w:val="Нижний колонтитул Знак"/>
    <w:basedOn w:val="a0"/>
    <w:link w:val="ab"/>
    <w:uiPriority w:val="99"/>
    <w:rsid w:val="001A472B"/>
    <w:rPr>
      <w:rFonts w:ascii="Times New Roman" w:eastAsia="SimSun" w:hAnsi="Times New Roman" w:cs="Times New Roman"/>
      <w:sz w:val="24"/>
      <w:szCs w:val="24"/>
      <w:lang w:eastAsia="zh-CN"/>
    </w:rPr>
  </w:style>
  <w:style w:type="paragraph" w:styleId="ad">
    <w:name w:val="Body Text Indent"/>
    <w:basedOn w:val="a"/>
    <w:link w:val="ae"/>
    <w:rsid w:val="00314638"/>
    <w:pPr>
      <w:ind w:firstLine="540"/>
      <w:jc w:val="both"/>
    </w:pPr>
    <w:rPr>
      <w:rFonts w:eastAsia="Times New Roman"/>
      <w:sz w:val="26"/>
      <w:lang w:eastAsia="ru-RU"/>
    </w:rPr>
  </w:style>
  <w:style w:type="character" w:customStyle="1" w:styleId="ae">
    <w:name w:val="Основной текст с отступом Знак"/>
    <w:basedOn w:val="a0"/>
    <w:link w:val="ad"/>
    <w:rsid w:val="00314638"/>
    <w:rPr>
      <w:rFonts w:ascii="Times New Roman" w:eastAsia="Times New Roman" w:hAnsi="Times New Roman" w:cs="Times New Roman"/>
      <w:sz w:val="26"/>
      <w:szCs w:val="24"/>
      <w:lang w:eastAsia="ru-RU"/>
    </w:rPr>
  </w:style>
  <w:style w:type="character" w:customStyle="1" w:styleId="70">
    <w:name w:val="Заголовок 7 Знак"/>
    <w:basedOn w:val="a0"/>
    <w:link w:val="7"/>
    <w:rsid w:val="00BB2016"/>
    <w:rPr>
      <w:rFonts w:asciiTheme="majorHAnsi" w:eastAsiaTheme="majorEastAsia" w:hAnsiTheme="majorHAnsi" w:cstheme="majorBidi"/>
      <w:i/>
      <w:iCs/>
      <w:color w:val="404040" w:themeColor="text1" w:themeTint="BF"/>
      <w:sz w:val="24"/>
      <w:szCs w:val="24"/>
      <w:lang w:eastAsia="zh-CN"/>
    </w:rPr>
  </w:style>
  <w:style w:type="character" w:customStyle="1" w:styleId="60">
    <w:name w:val="Заголовок 6 Знак"/>
    <w:basedOn w:val="a0"/>
    <w:link w:val="6"/>
    <w:uiPriority w:val="9"/>
    <w:semiHidden/>
    <w:rsid w:val="00984BBA"/>
    <w:rPr>
      <w:rFonts w:asciiTheme="majorHAnsi" w:eastAsiaTheme="majorEastAsia" w:hAnsiTheme="majorHAnsi" w:cstheme="majorBidi"/>
      <w:i/>
      <w:iCs/>
      <w:color w:val="1F4D78" w:themeColor="accent1" w:themeShade="7F"/>
      <w:sz w:val="24"/>
      <w:szCs w:val="24"/>
      <w:lang w:eastAsia="zh-CN"/>
    </w:rPr>
  </w:style>
  <w:style w:type="paragraph" w:styleId="af">
    <w:name w:val="Normal (Web)"/>
    <w:basedOn w:val="a"/>
    <w:uiPriority w:val="99"/>
    <w:semiHidden/>
    <w:unhideWhenUsed/>
    <w:rsid w:val="000422A3"/>
    <w:pPr>
      <w:spacing w:before="100" w:beforeAutospacing="1" w:after="100" w:afterAutospacing="1"/>
    </w:pPr>
    <w:rPr>
      <w:rFonts w:eastAsia="Times New Roman"/>
      <w:lang w:eastAsia="ru-RU"/>
    </w:rPr>
  </w:style>
  <w:style w:type="character" w:styleId="af0">
    <w:name w:val="annotation reference"/>
    <w:basedOn w:val="a0"/>
    <w:uiPriority w:val="99"/>
    <w:semiHidden/>
    <w:unhideWhenUsed/>
    <w:rsid w:val="00610E08"/>
    <w:rPr>
      <w:sz w:val="16"/>
      <w:szCs w:val="16"/>
    </w:rPr>
  </w:style>
  <w:style w:type="paragraph" w:styleId="af1">
    <w:name w:val="annotation text"/>
    <w:basedOn w:val="a"/>
    <w:link w:val="af2"/>
    <w:uiPriority w:val="99"/>
    <w:semiHidden/>
    <w:unhideWhenUsed/>
    <w:rsid w:val="00610E08"/>
    <w:rPr>
      <w:sz w:val="20"/>
      <w:szCs w:val="20"/>
    </w:rPr>
  </w:style>
  <w:style w:type="character" w:customStyle="1" w:styleId="af2">
    <w:name w:val="Текст примечания Знак"/>
    <w:basedOn w:val="a0"/>
    <w:link w:val="af1"/>
    <w:uiPriority w:val="99"/>
    <w:semiHidden/>
    <w:rsid w:val="00610E08"/>
    <w:rPr>
      <w:rFonts w:ascii="Times New Roman" w:eastAsia="SimSun" w:hAnsi="Times New Roman" w:cs="Times New Roman"/>
      <w:sz w:val="20"/>
      <w:szCs w:val="20"/>
      <w:lang w:eastAsia="zh-CN"/>
    </w:rPr>
  </w:style>
  <w:style w:type="paragraph" w:styleId="af3">
    <w:name w:val="annotation subject"/>
    <w:basedOn w:val="af1"/>
    <w:next w:val="af1"/>
    <w:link w:val="af4"/>
    <w:uiPriority w:val="99"/>
    <w:semiHidden/>
    <w:unhideWhenUsed/>
    <w:rsid w:val="00610E08"/>
    <w:rPr>
      <w:b/>
      <w:bCs/>
    </w:rPr>
  </w:style>
  <w:style w:type="character" w:customStyle="1" w:styleId="af4">
    <w:name w:val="Тема примечания Знак"/>
    <w:basedOn w:val="af2"/>
    <w:link w:val="af3"/>
    <w:uiPriority w:val="99"/>
    <w:semiHidden/>
    <w:rsid w:val="00610E08"/>
    <w:rPr>
      <w:rFonts w:ascii="Times New Roman" w:eastAsia="SimSun" w:hAnsi="Times New Roman" w:cs="Times New Roman"/>
      <w:b/>
      <w:bCs/>
      <w:sz w:val="20"/>
      <w:szCs w:val="20"/>
      <w:lang w:eastAsia="zh-CN"/>
    </w:rPr>
  </w:style>
  <w:style w:type="paragraph" w:styleId="af5">
    <w:name w:val="footnote text"/>
    <w:basedOn w:val="a"/>
    <w:link w:val="af6"/>
    <w:uiPriority w:val="99"/>
    <w:semiHidden/>
    <w:unhideWhenUsed/>
    <w:rsid w:val="00400762"/>
    <w:rPr>
      <w:sz w:val="20"/>
      <w:szCs w:val="20"/>
    </w:rPr>
  </w:style>
  <w:style w:type="character" w:customStyle="1" w:styleId="af6">
    <w:name w:val="Текст сноски Знак"/>
    <w:basedOn w:val="a0"/>
    <w:link w:val="af5"/>
    <w:uiPriority w:val="99"/>
    <w:semiHidden/>
    <w:rsid w:val="00400762"/>
    <w:rPr>
      <w:rFonts w:ascii="Times New Roman" w:eastAsia="SimSun" w:hAnsi="Times New Roman" w:cs="Times New Roman"/>
      <w:sz w:val="20"/>
      <w:szCs w:val="20"/>
      <w:lang w:eastAsia="zh-CN"/>
    </w:rPr>
  </w:style>
  <w:style w:type="character" w:styleId="af7">
    <w:name w:val="footnote reference"/>
    <w:basedOn w:val="a0"/>
    <w:uiPriority w:val="99"/>
    <w:semiHidden/>
    <w:unhideWhenUsed/>
    <w:rsid w:val="0040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594">
      <w:bodyDiv w:val="1"/>
      <w:marLeft w:val="0"/>
      <w:marRight w:val="0"/>
      <w:marTop w:val="0"/>
      <w:marBottom w:val="0"/>
      <w:divBdr>
        <w:top w:val="none" w:sz="0" w:space="0" w:color="auto"/>
        <w:left w:val="none" w:sz="0" w:space="0" w:color="auto"/>
        <w:bottom w:val="none" w:sz="0" w:space="0" w:color="auto"/>
        <w:right w:val="none" w:sz="0" w:space="0" w:color="auto"/>
      </w:divBdr>
    </w:div>
    <w:div w:id="20059257">
      <w:bodyDiv w:val="1"/>
      <w:marLeft w:val="0"/>
      <w:marRight w:val="0"/>
      <w:marTop w:val="0"/>
      <w:marBottom w:val="0"/>
      <w:divBdr>
        <w:top w:val="none" w:sz="0" w:space="0" w:color="auto"/>
        <w:left w:val="none" w:sz="0" w:space="0" w:color="auto"/>
        <w:bottom w:val="none" w:sz="0" w:space="0" w:color="auto"/>
        <w:right w:val="none" w:sz="0" w:space="0" w:color="auto"/>
      </w:divBdr>
    </w:div>
    <w:div w:id="34819912">
      <w:bodyDiv w:val="1"/>
      <w:marLeft w:val="0"/>
      <w:marRight w:val="0"/>
      <w:marTop w:val="0"/>
      <w:marBottom w:val="0"/>
      <w:divBdr>
        <w:top w:val="none" w:sz="0" w:space="0" w:color="auto"/>
        <w:left w:val="none" w:sz="0" w:space="0" w:color="auto"/>
        <w:bottom w:val="none" w:sz="0" w:space="0" w:color="auto"/>
        <w:right w:val="none" w:sz="0" w:space="0" w:color="auto"/>
      </w:divBdr>
    </w:div>
    <w:div w:id="66273077">
      <w:bodyDiv w:val="1"/>
      <w:marLeft w:val="0"/>
      <w:marRight w:val="0"/>
      <w:marTop w:val="0"/>
      <w:marBottom w:val="0"/>
      <w:divBdr>
        <w:top w:val="none" w:sz="0" w:space="0" w:color="auto"/>
        <w:left w:val="none" w:sz="0" w:space="0" w:color="auto"/>
        <w:bottom w:val="none" w:sz="0" w:space="0" w:color="auto"/>
        <w:right w:val="none" w:sz="0" w:space="0" w:color="auto"/>
      </w:divBdr>
    </w:div>
    <w:div w:id="68158825">
      <w:bodyDiv w:val="1"/>
      <w:marLeft w:val="0"/>
      <w:marRight w:val="0"/>
      <w:marTop w:val="0"/>
      <w:marBottom w:val="0"/>
      <w:divBdr>
        <w:top w:val="none" w:sz="0" w:space="0" w:color="auto"/>
        <w:left w:val="none" w:sz="0" w:space="0" w:color="auto"/>
        <w:bottom w:val="none" w:sz="0" w:space="0" w:color="auto"/>
        <w:right w:val="none" w:sz="0" w:space="0" w:color="auto"/>
      </w:divBdr>
    </w:div>
    <w:div w:id="79527296">
      <w:bodyDiv w:val="1"/>
      <w:marLeft w:val="0"/>
      <w:marRight w:val="0"/>
      <w:marTop w:val="0"/>
      <w:marBottom w:val="0"/>
      <w:divBdr>
        <w:top w:val="none" w:sz="0" w:space="0" w:color="auto"/>
        <w:left w:val="none" w:sz="0" w:space="0" w:color="auto"/>
        <w:bottom w:val="none" w:sz="0" w:space="0" w:color="auto"/>
        <w:right w:val="none" w:sz="0" w:space="0" w:color="auto"/>
      </w:divBdr>
    </w:div>
    <w:div w:id="122432399">
      <w:bodyDiv w:val="1"/>
      <w:marLeft w:val="0"/>
      <w:marRight w:val="0"/>
      <w:marTop w:val="0"/>
      <w:marBottom w:val="0"/>
      <w:divBdr>
        <w:top w:val="none" w:sz="0" w:space="0" w:color="auto"/>
        <w:left w:val="none" w:sz="0" w:space="0" w:color="auto"/>
        <w:bottom w:val="none" w:sz="0" w:space="0" w:color="auto"/>
        <w:right w:val="none" w:sz="0" w:space="0" w:color="auto"/>
      </w:divBdr>
    </w:div>
    <w:div w:id="133763588">
      <w:bodyDiv w:val="1"/>
      <w:marLeft w:val="0"/>
      <w:marRight w:val="0"/>
      <w:marTop w:val="0"/>
      <w:marBottom w:val="0"/>
      <w:divBdr>
        <w:top w:val="none" w:sz="0" w:space="0" w:color="auto"/>
        <w:left w:val="none" w:sz="0" w:space="0" w:color="auto"/>
        <w:bottom w:val="none" w:sz="0" w:space="0" w:color="auto"/>
        <w:right w:val="none" w:sz="0" w:space="0" w:color="auto"/>
      </w:divBdr>
    </w:div>
    <w:div w:id="139809132">
      <w:bodyDiv w:val="1"/>
      <w:marLeft w:val="0"/>
      <w:marRight w:val="0"/>
      <w:marTop w:val="0"/>
      <w:marBottom w:val="0"/>
      <w:divBdr>
        <w:top w:val="none" w:sz="0" w:space="0" w:color="auto"/>
        <w:left w:val="none" w:sz="0" w:space="0" w:color="auto"/>
        <w:bottom w:val="none" w:sz="0" w:space="0" w:color="auto"/>
        <w:right w:val="none" w:sz="0" w:space="0" w:color="auto"/>
      </w:divBdr>
    </w:div>
    <w:div w:id="142892341">
      <w:bodyDiv w:val="1"/>
      <w:marLeft w:val="0"/>
      <w:marRight w:val="0"/>
      <w:marTop w:val="0"/>
      <w:marBottom w:val="0"/>
      <w:divBdr>
        <w:top w:val="none" w:sz="0" w:space="0" w:color="auto"/>
        <w:left w:val="none" w:sz="0" w:space="0" w:color="auto"/>
        <w:bottom w:val="none" w:sz="0" w:space="0" w:color="auto"/>
        <w:right w:val="none" w:sz="0" w:space="0" w:color="auto"/>
      </w:divBdr>
    </w:div>
    <w:div w:id="160317047">
      <w:bodyDiv w:val="1"/>
      <w:marLeft w:val="0"/>
      <w:marRight w:val="0"/>
      <w:marTop w:val="0"/>
      <w:marBottom w:val="0"/>
      <w:divBdr>
        <w:top w:val="none" w:sz="0" w:space="0" w:color="auto"/>
        <w:left w:val="none" w:sz="0" w:space="0" w:color="auto"/>
        <w:bottom w:val="none" w:sz="0" w:space="0" w:color="auto"/>
        <w:right w:val="none" w:sz="0" w:space="0" w:color="auto"/>
      </w:divBdr>
    </w:div>
    <w:div w:id="170991240">
      <w:bodyDiv w:val="1"/>
      <w:marLeft w:val="0"/>
      <w:marRight w:val="0"/>
      <w:marTop w:val="0"/>
      <w:marBottom w:val="0"/>
      <w:divBdr>
        <w:top w:val="none" w:sz="0" w:space="0" w:color="auto"/>
        <w:left w:val="none" w:sz="0" w:space="0" w:color="auto"/>
        <w:bottom w:val="none" w:sz="0" w:space="0" w:color="auto"/>
        <w:right w:val="none" w:sz="0" w:space="0" w:color="auto"/>
      </w:divBdr>
    </w:div>
    <w:div w:id="176039902">
      <w:bodyDiv w:val="1"/>
      <w:marLeft w:val="0"/>
      <w:marRight w:val="0"/>
      <w:marTop w:val="0"/>
      <w:marBottom w:val="0"/>
      <w:divBdr>
        <w:top w:val="none" w:sz="0" w:space="0" w:color="auto"/>
        <w:left w:val="none" w:sz="0" w:space="0" w:color="auto"/>
        <w:bottom w:val="none" w:sz="0" w:space="0" w:color="auto"/>
        <w:right w:val="none" w:sz="0" w:space="0" w:color="auto"/>
      </w:divBdr>
    </w:div>
    <w:div w:id="287977468">
      <w:bodyDiv w:val="1"/>
      <w:marLeft w:val="0"/>
      <w:marRight w:val="0"/>
      <w:marTop w:val="0"/>
      <w:marBottom w:val="0"/>
      <w:divBdr>
        <w:top w:val="none" w:sz="0" w:space="0" w:color="auto"/>
        <w:left w:val="none" w:sz="0" w:space="0" w:color="auto"/>
        <w:bottom w:val="none" w:sz="0" w:space="0" w:color="auto"/>
        <w:right w:val="none" w:sz="0" w:space="0" w:color="auto"/>
      </w:divBdr>
    </w:div>
    <w:div w:id="304507101">
      <w:bodyDiv w:val="1"/>
      <w:marLeft w:val="0"/>
      <w:marRight w:val="0"/>
      <w:marTop w:val="0"/>
      <w:marBottom w:val="0"/>
      <w:divBdr>
        <w:top w:val="none" w:sz="0" w:space="0" w:color="auto"/>
        <w:left w:val="none" w:sz="0" w:space="0" w:color="auto"/>
        <w:bottom w:val="none" w:sz="0" w:space="0" w:color="auto"/>
        <w:right w:val="none" w:sz="0" w:space="0" w:color="auto"/>
      </w:divBdr>
    </w:div>
    <w:div w:id="309597587">
      <w:bodyDiv w:val="1"/>
      <w:marLeft w:val="0"/>
      <w:marRight w:val="0"/>
      <w:marTop w:val="0"/>
      <w:marBottom w:val="0"/>
      <w:divBdr>
        <w:top w:val="none" w:sz="0" w:space="0" w:color="auto"/>
        <w:left w:val="none" w:sz="0" w:space="0" w:color="auto"/>
        <w:bottom w:val="none" w:sz="0" w:space="0" w:color="auto"/>
        <w:right w:val="none" w:sz="0" w:space="0" w:color="auto"/>
      </w:divBdr>
    </w:div>
    <w:div w:id="319846798">
      <w:bodyDiv w:val="1"/>
      <w:marLeft w:val="0"/>
      <w:marRight w:val="0"/>
      <w:marTop w:val="0"/>
      <w:marBottom w:val="0"/>
      <w:divBdr>
        <w:top w:val="none" w:sz="0" w:space="0" w:color="auto"/>
        <w:left w:val="none" w:sz="0" w:space="0" w:color="auto"/>
        <w:bottom w:val="none" w:sz="0" w:space="0" w:color="auto"/>
        <w:right w:val="none" w:sz="0" w:space="0" w:color="auto"/>
      </w:divBdr>
    </w:div>
    <w:div w:id="327368449">
      <w:bodyDiv w:val="1"/>
      <w:marLeft w:val="0"/>
      <w:marRight w:val="0"/>
      <w:marTop w:val="0"/>
      <w:marBottom w:val="0"/>
      <w:divBdr>
        <w:top w:val="none" w:sz="0" w:space="0" w:color="auto"/>
        <w:left w:val="none" w:sz="0" w:space="0" w:color="auto"/>
        <w:bottom w:val="none" w:sz="0" w:space="0" w:color="auto"/>
        <w:right w:val="none" w:sz="0" w:space="0" w:color="auto"/>
      </w:divBdr>
    </w:div>
    <w:div w:id="363530094">
      <w:bodyDiv w:val="1"/>
      <w:marLeft w:val="0"/>
      <w:marRight w:val="0"/>
      <w:marTop w:val="0"/>
      <w:marBottom w:val="0"/>
      <w:divBdr>
        <w:top w:val="none" w:sz="0" w:space="0" w:color="auto"/>
        <w:left w:val="none" w:sz="0" w:space="0" w:color="auto"/>
        <w:bottom w:val="none" w:sz="0" w:space="0" w:color="auto"/>
        <w:right w:val="none" w:sz="0" w:space="0" w:color="auto"/>
      </w:divBdr>
    </w:div>
    <w:div w:id="379668163">
      <w:bodyDiv w:val="1"/>
      <w:marLeft w:val="0"/>
      <w:marRight w:val="0"/>
      <w:marTop w:val="0"/>
      <w:marBottom w:val="0"/>
      <w:divBdr>
        <w:top w:val="none" w:sz="0" w:space="0" w:color="auto"/>
        <w:left w:val="none" w:sz="0" w:space="0" w:color="auto"/>
        <w:bottom w:val="none" w:sz="0" w:space="0" w:color="auto"/>
        <w:right w:val="none" w:sz="0" w:space="0" w:color="auto"/>
      </w:divBdr>
    </w:div>
    <w:div w:id="435711230">
      <w:bodyDiv w:val="1"/>
      <w:marLeft w:val="0"/>
      <w:marRight w:val="0"/>
      <w:marTop w:val="0"/>
      <w:marBottom w:val="0"/>
      <w:divBdr>
        <w:top w:val="none" w:sz="0" w:space="0" w:color="auto"/>
        <w:left w:val="none" w:sz="0" w:space="0" w:color="auto"/>
        <w:bottom w:val="none" w:sz="0" w:space="0" w:color="auto"/>
        <w:right w:val="none" w:sz="0" w:space="0" w:color="auto"/>
      </w:divBdr>
    </w:div>
    <w:div w:id="436023016">
      <w:bodyDiv w:val="1"/>
      <w:marLeft w:val="0"/>
      <w:marRight w:val="0"/>
      <w:marTop w:val="0"/>
      <w:marBottom w:val="0"/>
      <w:divBdr>
        <w:top w:val="none" w:sz="0" w:space="0" w:color="auto"/>
        <w:left w:val="none" w:sz="0" w:space="0" w:color="auto"/>
        <w:bottom w:val="none" w:sz="0" w:space="0" w:color="auto"/>
        <w:right w:val="none" w:sz="0" w:space="0" w:color="auto"/>
      </w:divBdr>
    </w:div>
    <w:div w:id="463012596">
      <w:bodyDiv w:val="1"/>
      <w:marLeft w:val="0"/>
      <w:marRight w:val="0"/>
      <w:marTop w:val="0"/>
      <w:marBottom w:val="0"/>
      <w:divBdr>
        <w:top w:val="none" w:sz="0" w:space="0" w:color="auto"/>
        <w:left w:val="none" w:sz="0" w:space="0" w:color="auto"/>
        <w:bottom w:val="none" w:sz="0" w:space="0" w:color="auto"/>
        <w:right w:val="none" w:sz="0" w:space="0" w:color="auto"/>
      </w:divBdr>
    </w:div>
    <w:div w:id="487864648">
      <w:bodyDiv w:val="1"/>
      <w:marLeft w:val="0"/>
      <w:marRight w:val="0"/>
      <w:marTop w:val="0"/>
      <w:marBottom w:val="0"/>
      <w:divBdr>
        <w:top w:val="none" w:sz="0" w:space="0" w:color="auto"/>
        <w:left w:val="none" w:sz="0" w:space="0" w:color="auto"/>
        <w:bottom w:val="none" w:sz="0" w:space="0" w:color="auto"/>
        <w:right w:val="none" w:sz="0" w:space="0" w:color="auto"/>
      </w:divBdr>
    </w:div>
    <w:div w:id="508102525">
      <w:bodyDiv w:val="1"/>
      <w:marLeft w:val="0"/>
      <w:marRight w:val="0"/>
      <w:marTop w:val="0"/>
      <w:marBottom w:val="0"/>
      <w:divBdr>
        <w:top w:val="none" w:sz="0" w:space="0" w:color="auto"/>
        <w:left w:val="none" w:sz="0" w:space="0" w:color="auto"/>
        <w:bottom w:val="none" w:sz="0" w:space="0" w:color="auto"/>
        <w:right w:val="none" w:sz="0" w:space="0" w:color="auto"/>
      </w:divBdr>
    </w:div>
    <w:div w:id="522519001">
      <w:bodyDiv w:val="1"/>
      <w:marLeft w:val="0"/>
      <w:marRight w:val="0"/>
      <w:marTop w:val="0"/>
      <w:marBottom w:val="0"/>
      <w:divBdr>
        <w:top w:val="none" w:sz="0" w:space="0" w:color="auto"/>
        <w:left w:val="none" w:sz="0" w:space="0" w:color="auto"/>
        <w:bottom w:val="none" w:sz="0" w:space="0" w:color="auto"/>
        <w:right w:val="none" w:sz="0" w:space="0" w:color="auto"/>
      </w:divBdr>
    </w:div>
    <w:div w:id="538859939">
      <w:bodyDiv w:val="1"/>
      <w:marLeft w:val="0"/>
      <w:marRight w:val="0"/>
      <w:marTop w:val="0"/>
      <w:marBottom w:val="0"/>
      <w:divBdr>
        <w:top w:val="none" w:sz="0" w:space="0" w:color="auto"/>
        <w:left w:val="none" w:sz="0" w:space="0" w:color="auto"/>
        <w:bottom w:val="none" w:sz="0" w:space="0" w:color="auto"/>
        <w:right w:val="none" w:sz="0" w:space="0" w:color="auto"/>
      </w:divBdr>
    </w:div>
    <w:div w:id="557713432">
      <w:bodyDiv w:val="1"/>
      <w:marLeft w:val="0"/>
      <w:marRight w:val="0"/>
      <w:marTop w:val="0"/>
      <w:marBottom w:val="0"/>
      <w:divBdr>
        <w:top w:val="none" w:sz="0" w:space="0" w:color="auto"/>
        <w:left w:val="none" w:sz="0" w:space="0" w:color="auto"/>
        <w:bottom w:val="none" w:sz="0" w:space="0" w:color="auto"/>
        <w:right w:val="none" w:sz="0" w:space="0" w:color="auto"/>
      </w:divBdr>
    </w:div>
    <w:div w:id="570890147">
      <w:bodyDiv w:val="1"/>
      <w:marLeft w:val="0"/>
      <w:marRight w:val="0"/>
      <w:marTop w:val="0"/>
      <w:marBottom w:val="0"/>
      <w:divBdr>
        <w:top w:val="none" w:sz="0" w:space="0" w:color="auto"/>
        <w:left w:val="none" w:sz="0" w:space="0" w:color="auto"/>
        <w:bottom w:val="none" w:sz="0" w:space="0" w:color="auto"/>
        <w:right w:val="none" w:sz="0" w:space="0" w:color="auto"/>
      </w:divBdr>
    </w:div>
    <w:div w:id="589512341">
      <w:bodyDiv w:val="1"/>
      <w:marLeft w:val="0"/>
      <w:marRight w:val="0"/>
      <w:marTop w:val="0"/>
      <w:marBottom w:val="0"/>
      <w:divBdr>
        <w:top w:val="none" w:sz="0" w:space="0" w:color="auto"/>
        <w:left w:val="none" w:sz="0" w:space="0" w:color="auto"/>
        <w:bottom w:val="none" w:sz="0" w:space="0" w:color="auto"/>
        <w:right w:val="none" w:sz="0" w:space="0" w:color="auto"/>
      </w:divBdr>
    </w:div>
    <w:div w:id="619068541">
      <w:bodyDiv w:val="1"/>
      <w:marLeft w:val="0"/>
      <w:marRight w:val="0"/>
      <w:marTop w:val="0"/>
      <w:marBottom w:val="0"/>
      <w:divBdr>
        <w:top w:val="none" w:sz="0" w:space="0" w:color="auto"/>
        <w:left w:val="none" w:sz="0" w:space="0" w:color="auto"/>
        <w:bottom w:val="none" w:sz="0" w:space="0" w:color="auto"/>
        <w:right w:val="none" w:sz="0" w:space="0" w:color="auto"/>
      </w:divBdr>
    </w:div>
    <w:div w:id="656038067">
      <w:bodyDiv w:val="1"/>
      <w:marLeft w:val="0"/>
      <w:marRight w:val="0"/>
      <w:marTop w:val="0"/>
      <w:marBottom w:val="0"/>
      <w:divBdr>
        <w:top w:val="none" w:sz="0" w:space="0" w:color="auto"/>
        <w:left w:val="none" w:sz="0" w:space="0" w:color="auto"/>
        <w:bottom w:val="none" w:sz="0" w:space="0" w:color="auto"/>
        <w:right w:val="none" w:sz="0" w:space="0" w:color="auto"/>
      </w:divBdr>
    </w:div>
    <w:div w:id="672956087">
      <w:bodyDiv w:val="1"/>
      <w:marLeft w:val="0"/>
      <w:marRight w:val="0"/>
      <w:marTop w:val="0"/>
      <w:marBottom w:val="0"/>
      <w:divBdr>
        <w:top w:val="none" w:sz="0" w:space="0" w:color="auto"/>
        <w:left w:val="none" w:sz="0" w:space="0" w:color="auto"/>
        <w:bottom w:val="none" w:sz="0" w:space="0" w:color="auto"/>
        <w:right w:val="none" w:sz="0" w:space="0" w:color="auto"/>
      </w:divBdr>
    </w:div>
    <w:div w:id="690454524">
      <w:bodyDiv w:val="1"/>
      <w:marLeft w:val="0"/>
      <w:marRight w:val="0"/>
      <w:marTop w:val="0"/>
      <w:marBottom w:val="0"/>
      <w:divBdr>
        <w:top w:val="none" w:sz="0" w:space="0" w:color="auto"/>
        <w:left w:val="none" w:sz="0" w:space="0" w:color="auto"/>
        <w:bottom w:val="none" w:sz="0" w:space="0" w:color="auto"/>
        <w:right w:val="none" w:sz="0" w:space="0" w:color="auto"/>
      </w:divBdr>
    </w:div>
    <w:div w:id="691541616">
      <w:bodyDiv w:val="1"/>
      <w:marLeft w:val="0"/>
      <w:marRight w:val="0"/>
      <w:marTop w:val="0"/>
      <w:marBottom w:val="0"/>
      <w:divBdr>
        <w:top w:val="none" w:sz="0" w:space="0" w:color="auto"/>
        <w:left w:val="none" w:sz="0" w:space="0" w:color="auto"/>
        <w:bottom w:val="none" w:sz="0" w:space="0" w:color="auto"/>
        <w:right w:val="none" w:sz="0" w:space="0" w:color="auto"/>
      </w:divBdr>
    </w:div>
    <w:div w:id="731542151">
      <w:bodyDiv w:val="1"/>
      <w:marLeft w:val="0"/>
      <w:marRight w:val="0"/>
      <w:marTop w:val="0"/>
      <w:marBottom w:val="0"/>
      <w:divBdr>
        <w:top w:val="none" w:sz="0" w:space="0" w:color="auto"/>
        <w:left w:val="none" w:sz="0" w:space="0" w:color="auto"/>
        <w:bottom w:val="none" w:sz="0" w:space="0" w:color="auto"/>
        <w:right w:val="none" w:sz="0" w:space="0" w:color="auto"/>
      </w:divBdr>
    </w:div>
    <w:div w:id="734086790">
      <w:bodyDiv w:val="1"/>
      <w:marLeft w:val="0"/>
      <w:marRight w:val="0"/>
      <w:marTop w:val="0"/>
      <w:marBottom w:val="0"/>
      <w:divBdr>
        <w:top w:val="none" w:sz="0" w:space="0" w:color="auto"/>
        <w:left w:val="none" w:sz="0" w:space="0" w:color="auto"/>
        <w:bottom w:val="none" w:sz="0" w:space="0" w:color="auto"/>
        <w:right w:val="none" w:sz="0" w:space="0" w:color="auto"/>
      </w:divBdr>
    </w:div>
    <w:div w:id="745807197">
      <w:bodyDiv w:val="1"/>
      <w:marLeft w:val="0"/>
      <w:marRight w:val="0"/>
      <w:marTop w:val="0"/>
      <w:marBottom w:val="0"/>
      <w:divBdr>
        <w:top w:val="none" w:sz="0" w:space="0" w:color="auto"/>
        <w:left w:val="none" w:sz="0" w:space="0" w:color="auto"/>
        <w:bottom w:val="none" w:sz="0" w:space="0" w:color="auto"/>
        <w:right w:val="none" w:sz="0" w:space="0" w:color="auto"/>
      </w:divBdr>
    </w:div>
    <w:div w:id="801385236">
      <w:bodyDiv w:val="1"/>
      <w:marLeft w:val="0"/>
      <w:marRight w:val="0"/>
      <w:marTop w:val="0"/>
      <w:marBottom w:val="0"/>
      <w:divBdr>
        <w:top w:val="none" w:sz="0" w:space="0" w:color="auto"/>
        <w:left w:val="none" w:sz="0" w:space="0" w:color="auto"/>
        <w:bottom w:val="none" w:sz="0" w:space="0" w:color="auto"/>
        <w:right w:val="none" w:sz="0" w:space="0" w:color="auto"/>
      </w:divBdr>
    </w:div>
    <w:div w:id="812988023">
      <w:bodyDiv w:val="1"/>
      <w:marLeft w:val="0"/>
      <w:marRight w:val="0"/>
      <w:marTop w:val="0"/>
      <w:marBottom w:val="0"/>
      <w:divBdr>
        <w:top w:val="none" w:sz="0" w:space="0" w:color="auto"/>
        <w:left w:val="none" w:sz="0" w:space="0" w:color="auto"/>
        <w:bottom w:val="none" w:sz="0" w:space="0" w:color="auto"/>
        <w:right w:val="none" w:sz="0" w:space="0" w:color="auto"/>
      </w:divBdr>
    </w:div>
    <w:div w:id="828441580">
      <w:bodyDiv w:val="1"/>
      <w:marLeft w:val="0"/>
      <w:marRight w:val="0"/>
      <w:marTop w:val="0"/>
      <w:marBottom w:val="0"/>
      <w:divBdr>
        <w:top w:val="none" w:sz="0" w:space="0" w:color="auto"/>
        <w:left w:val="none" w:sz="0" w:space="0" w:color="auto"/>
        <w:bottom w:val="none" w:sz="0" w:space="0" w:color="auto"/>
        <w:right w:val="none" w:sz="0" w:space="0" w:color="auto"/>
      </w:divBdr>
    </w:div>
    <w:div w:id="829442599">
      <w:bodyDiv w:val="1"/>
      <w:marLeft w:val="0"/>
      <w:marRight w:val="0"/>
      <w:marTop w:val="0"/>
      <w:marBottom w:val="0"/>
      <w:divBdr>
        <w:top w:val="none" w:sz="0" w:space="0" w:color="auto"/>
        <w:left w:val="none" w:sz="0" w:space="0" w:color="auto"/>
        <w:bottom w:val="none" w:sz="0" w:space="0" w:color="auto"/>
        <w:right w:val="none" w:sz="0" w:space="0" w:color="auto"/>
      </w:divBdr>
    </w:div>
    <w:div w:id="831334223">
      <w:bodyDiv w:val="1"/>
      <w:marLeft w:val="0"/>
      <w:marRight w:val="0"/>
      <w:marTop w:val="0"/>
      <w:marBottom w:val="0"/>
      <w:divBdr>
        <w:top w:val="none" w:sz="0" w:space="0" w:color="auto"/>
        <w:left w:val="none" w:sz="0" w:space="0" w:color="auto"/>
        <w:bottom w:val="none" w:sz="0" w:space="0" w:color="auto"/>
        <w:right w:val="none" w:sz="0" w:space="0" w:color="auto"/>
      </w:divBdr>
    </w:div>
    <w:div w:id="833447896">
      <w:bodyDiv w:val="1"/>
      <w:marLeft w:val="0"/>
      <w:marRight w:val="0"/>
      <w:marTop w:val="0"/>
      <w:marBottom w:val="0"/>
      <w:divBdr>
        <w:top w:val="none" w:sz="0" w:space="0" w:color="auto"/>
        <w:left w:val="none" w:sz="0" w:space="0" w:color="auto"/>
        <w:bottom w:val="none" w:sz="0" w:space="0" w:color="auto"/>
        <w:right w:val="none" w:sz="0" w:space="0" w:color="auto"/>
      </w:divBdr>
    </w:div>
    <w:div w:id="836387259">
      <w:bodyDiv w:val="1"/>
      <w:marLeft w:val="0"/>
      <w:marRight w:val="0"/>
      <w:marTop w:val="0"/>
      <w:marBottom w:val="0"/>
      <w:divBdr>
        <w:top w:val="none" w:sz="0" w:space="0" w:color="auto"/>
        <w:left w:val="none" w:sz="0" w:space="0" w:color="auto"/>
        <w:bottom w:val="none" w:sz="0" w:space="0" w:color="auto"/>
        <w:right w:val="none" w:sz="0" w:space="0" w:color="auto"/>
      </w:divBdr>
    </w:div>
    <w:div w:id="919295453">
      <w:bodyDiv w:val="1"/>
      <w:marLeft w:val="0"/>
      <w:marRight w:val="0"/>
      <w:marTop w:val="0"/>
      <w:marBottom w:val="0"/>
      <w:divBdr>
        <w:top w:val="none" w:sz="0" w:space="0" w:color="auto"/>
        <w:left w:val="none" w:sz="0" w:space="0" w:color="auto"/>
        <w:bottom w:val="none" w:sz="0" w:space="0" w:color="auto"/>
        <w:right w:val="none" w:sz="0" w:space="0" w:color="auto"/>
      </w:divBdr>
    </w:div>
    <w:div w:id="919873089">
      <w:bodyDiv w:val="1"/>
      <w:marLeft w:val="0"/>
      <w:marRight w:val="0"/>
      <w:marTop w:val="0"/>
      <w:marBottom w:val="0"/>
      <w:divBdr>
        <w:top w:val="none" w:sz="0" w:space="0" w:color="auto"/>
        <w:left w:val="none" w:sz="0" w:space="0" w:color="auto"/>
        <w:bottom w:val="none" w:sz="0" w:space="0" w:color="auto"/>
        <w:right w:val="none" w:sz="0" w:space="0" w:color="auto"/>
      </w:divBdr>
    </w:div>
    <w:div w:id="929653890">
      <w:bodyDiv w:val="1"/>
      <w:marLeft w:val="0"/>
      <w:marRight w:val="0"/>
      <w:marTop w:val="0"/>
      <w:marBottom w:val="0"/>
      <w:divBdr>
        <w:top w:val="none" w:sz="0" w:space="0" w:color="auto"/>
        <w:left w:val="none" w:sz="0" w:space="0" w:color="auto"/>
        <w:bottom w:val="none" w:sz="0" w:space="0" w:color="auto"/>
        <w:right w:val="none" w:sz="0" w:space="0" w:color="auto"/>
      </w:divBdr>
    </w:div>
    <w:div w:id="1017929112">
      <w:bodyDiv w:val="1"/>
      <w:marLeft w:val="0"/>
      <w:marRight w:val="0"/>
      <w:marTop w:val="0"/>
      <w:marBottom w:val="0"/>
      <w:divBdr>
        <w:top w:val="none" w:sz="0" w:space="0" w:color="auto"/>
        <w:left w:val="none" w:sz="0" w:space="0" w:color="auto"/>
        <w:bottom w:val="none" w:sz="0" w:space="0" w:color="auto"/>
        <w:right w:val="none" w:sz="0" w:space="0" w:color="auto"/>
      </w:divBdr>
    </w:div>
    <w:div w:id="1020207658">
      <w:bodyDiv w:val="1"/>
      <w:marLeft w:val="0"/>
      <w:marRight w:val="0"/>
      <w:marTop w:val="0"/>
      <w:marBottom w:val="0"/>
      <w:divBdr>
        <w:top w:val="none" w:sz="0" w:space="0" w:color="auto"/>
        <w:left w:val="none" w:sz="0" w:space="0" w:color="auto"/>
        <w:bottom w:val="none" w:sz="0" w:space="0" w:color="auto"/>
        <w:right w:val="none" w:sz="0" w:space="0" w:color="auto"/>
      </w:divBdr>
    </w:div>
    <w:div w:id="1034699250">
      <w:bodyDiv w:val="1"/>
      <w:marLeft w:val="0"/>
      <w:marRight w:val="0"/>
      <w:marTop w:val="0"/>
      <w:marBottom w:val="0"/>
      <w:divBdr>
        <w:top w:val="none" w:sz="0" w:space="0" w:color="auto"/>
        <w:left w:val="none" w:sz="0" w:space="0" w:color="auto"/>
        <w:bottom w:val="none" w:sz="0" w:space="0" w:color="auto"/>
        <w:right w:val="none" w:sz="0" w:space="0" w:color="auto"/>
      </w:divBdr>
    </w:div>
    <w:div w:id="1057701187">
      <w:bodyDiv w:val="1"/>
      <w:marLeft w:val="0"/>
      <w:marRight w:val="0"/>
      <w:marTop w:val="0"/>
      <w:marBottom w:val="0"/>
      <w:divBdr>
        <w:top w:val="none" w:sz="0" w:space="0" w:color="auto"/>
        <w:left w:val="none" w:sz="0" w:space="0" w:color="auto"/>
        <w:bottom w:val="none" w:sz="0" w:space="0" w:color="auto"/>
        <w:right w:val="none" w:sz="0" w:space="0" w:color="auto"/>
      </w:divBdr>
    </w:div>
    <w:div w:id="1063721538">
      <w:bodyDiv w:val="1"/>
      <w:marLeft w:val="0"/>
      <w:marRight w:val="0"/>
      <w:marTop w:val="0"/>
      <w:marBottom w:val="0"/>
      <w:divBdr>
        <w:top w:val="none" w:sz="0" w:space="0" w:color="auto"/>
        <w:left w:val="none" w:sz="0" w:space="0" w:color="auto"/>
        <w:bottom w:val="none" w:sz="0" w:space="0" w:color="auto"/>
        <w:right w:val="none" w:sz="0" w:space="0" w:color="auto"/>
      </w:divBdr>
    </w:div>
    <w:div w:id="1067872779">
      <w:bodyDiv w:val="1"/>
      <w:marLeft w:val="0"/>
      <w:marRight w:val="0"/>
      <w:marTop w:val="0"/>
      <w:marBottom w:val="0"/>
      <w:divBdr>
        <w:top w:val="none" w:sz="0" w:space="0" w:color="auto"/>
        <w:left w:val="none" w:sz="0" w:space="0" w:color="auto"/>
        <w:bottom w:val="none" w:sz="0" w:space="0" w:color="auto"/>
        <w:right w:val="none" w:sz="0" w:space="0" w:color="auto"/>
      </w:divBdr>
    </w:div>
    <w:div w:id="1077215789">
      <w:bodyDiv w:val="1"/>
      <w:marLeft w:val="0"/>
      <w:marRight w:val="0"/>
      <w:marTop w:val="0"/>
      <w:marBottom w:val="0"/>
      <w:divBdr>
        <w:top w:val="none" w:sz="0" w:space="0" w:color="auto"/>
        <w:left w:val="none" w:sz="0" w:space="0" w:color="auto"/>
        <w:bottom w:val="none" w:sz="0" w:space="0" w:color="auto"/>
        <w:right w:val="none" w:sz="0" w:space="0" w:color="auto"/>
      </w:divBdr>
    </w:div>
    <w:div w:id="1097092817">
      <w:bodyDiv w:val="1"/>
      <w:marLeft w:val="0"/>
      <w:marRight w:val="0"/>
      <w:marTop w:val="0"/>
      <w:marBottom w:val="0"/>
      <w:divBdr>
        <w:top w:val="none" w:sz="0" w:space="0" w:color="auto"/>
        <w:left w:val="none" w:sz="0" w:space="0" w:color="auto"/>
        <w:bottom w:val="none" w:sz="0" w:space="0" w:color="auto"/>
        <w:right w:val="none" w:sz="0" w:space="0" w:color="auto"/>
      </w:divBdr>
    </w:div>
    <w:div w:id="1134517619">
      <w:bodyDiv w:val="1"/>
      <w:marLeft w:val="0"/>
      <w:marRight w:val="0"/>
      <w:marTop w:val="0"/>
      <w:marBottom w:val="0"/>
      <w:divBdr>
        <w:top w:val="none" w:sz="0" w:space="0" w:color="auto"/>
        <w:left w:val="none" w:sz="0" w:space="0" w:color="auto"/>
        <w:bottom w:val="none" w:sz="0" w:space="0" w:color="auto"/>
        <w:right w:val="none" w:sz="0" w:space="0" w:color="auto"/>
      </w:divBdr>
    </w:div>
    <w:div w:id="1135415080">
      <w:bodyDiv w:val="1"/>
      <w:marLeft w:val="0"/>
      <w:marRight w:val="0"/>
      <w:marTop w:val="0"/>
      <w:marBottom w:val="0"/>
      <w:divBdr>
        <w:top w:val="none" w:sz="0" w:space="0" w:color="auto"/>
        <w:left w:val="none" w:sz="0" w:space="0" w:color="auto"/>
        <w:bottom w:val="none" w:sz="0" w:space="0" w:color="auto"/>
        <w:right w:val="none" w:sz="0" w:space="0" w:color="auto"/>
      </w:divBdr>
    </w:div>
    <w:div w:id="1152213308">
      <w:bodyDiv w:val="1"/>
      <w:marLeft w:val="0"/>
      <w:marRight w:val="0"/>
      <w:marTop w:val="0"/>
      <w:marBottom w:val="0"/>
      <w:divBdr>
        <w:top w:val="none" w:sz="0" w:space="0" w:color="auto"/>
        <w:left w:val="none" w:sz="0" w:space="0" w:color="auto"/>
        <w:bottom w:val="none" w:sz="0" w:space="0" w:color="auto"/>
        <w:right w:val="none" w:sz="0" w:space="0" w:color="auto"/>
      </w:divBdr>
    </w:div>
    <w:div w:id="1172909395">
      <w:bodyDiv w:val="1"/>
      <w:marLeft w:val="0"/>
      <w:marRight w:val="0"/>
      <w:marTop w:val="0"/>
      <w:marBottom w:val="0"/>
      <w:divBdr>
        <w:top w:val="none" w:sz="0" w:space="0" w:color="auto"/>
        <w:left w:val="none" w:sz="0" w:space="0" w:color="auto"/>
        <w:bottom w:val="none" w:sz="0" w:space="0" w:color="auto"/>
        <w:right w:val="none" w:sz="0" w:space="0" w:color="auto"/>
      </w:divBdr>
    </w:div>
    <w:div w:id="1209217707">
      <w:bodyDiv w:val="1"/>
      <w:marLeft w:val="0"/>
      <w:marRight w:val="0"/>
      <w:marTop w:val="0"/>
      <w:marBottom w:val="0"/>
      <w:divBdr>
        <w:top w:val="none" w:sz="0" w:space="0" w:color="auto"/>
        <w:left w:val="none" w:sz="0" w:space="0" w:color="auto"/>
        <w:bottom w:val="none" w:sz="0" w:space="0" w:color="auto"/>
        <w:right w:val="none" w:sz="0" w:space="0" w:color="auto"/>
      </w:divBdr>
    </w:div>
    <w:div w:id="1214192994">
      <w:bodyDiv w:val="1"/>
      <w:marLeft w:val="0"/>
      <w:marRight w:val="0"/>
      <w:marTop w:val="0"/>
      <w:marBottom w:val="0"/>
      <w:divBdr>
        <w:top w:val="none" w:sz="0" w:space="0" w:color="auto"/>
        <w:left w:val="none" w:sz="0" w:space="0" w:color="auto"/>
        <w:bottom w:val="none" w:sz="0" w:space="0" w:color="auto"/>
        <w:right w:val="none" w:sz="0" w:space="0" w:color="auto"/>
      </w:divBdr>
    </w:div>
    <w:div w:id="1233812411">
      <w:bodyDiv w:val="1"/>
      <w:marLeft w:val="0"/>
      <w:marRight w:val="0"/>
      <w:marTop w:val="0"/>
      <w:marBottom w:val="0"/>
      <w:divBdr>
        <w:top w:val="none" w:sz="0" w:space="0" w:color="auto"/>
        <w:left w:val="none" w:sz="0" w:space="0" w:color="auto"/>
        <w:bottom w:val="none" w:sz="0" w:space="0" w:color="auto"/>
        <w:right w:val="none" w:sz="0" w:space="0" w:color="auto"/>
      </w:divBdr>
    </w:div>
    <w:div w:id="1256403264">
      <w:bodyDiv w:val="1"/>
      <w:marLeft w:val="0"/>
      <w:marRight w:val="0"/>
      <w:marTop w:val="0"/>
      <w:marBottom w:val="0"/>
      <w:divBdr>
        <w:top w:val="none" w:sz="0" w:space="0" w:color="auto"/>
        <w:left w:val="none" w:sz="0" w:space="0" w:color="auto"/>
        <w:bottom w:val="none" w:sz="0" w:space="0" w:color="auto"/>
        <w:right w:val="none" w:sz="0" w:space="0" w:color="auto"/>
      </w:divBdr>
    </w:div>
    <w:div w:id="1289311932">
      <w:bodyDiv w:val="1"/>
      <w:marLeft w:val="0"/>
      <w:marRight w:val="0"/>
      <w:marTop w:val="0"/>
      <w:marBottom w:val="0"/>
      <w:divBdr>
        <w:top w:val="none" w:sz="0" w:space="0" w:color="auto"/>
        <w:left w:val="none" w:sz="0" w:space="0" w:color="auto"/>
        <w:bottom w:val="none" w:sz="0" w:space="0" w:color="auto"/>
        <w:right w:val="none" w:sz="0" w:space="0" w:color="auto"/>
      </w:divBdr>
    </w:div>
    <w:div w:id="1354115950">
      <w:bodyDiv w:val="1"/>
      <w:marLeft w:val="0"/>
      <w:marRight w:val="0"/>
      <w:marTop w:val="0"/>
      <w:marBottom w:val="0"/>
      <w:divBdr>
        <w:top w:val="none" w:sz="0" w:space="0" w:color="auto"/>
        <w:left w:val="none" w:sz="0" w:space="0" w:color="auto"/>
        <w:bottom w:val="none" w:sz="0" w:space="0" w:color="auto"/>
        <w:right w:val="none" w:sz="0" w:space="0" w:color="auto"/>
      </w:divBdr>
    </w:div>
    <w:div w:id="1366515223">
      <w:bodyDiv w:val="1"/>
      <w:marLeft w:val="0"/>
      <w:marRight w:val="0"/>
      <w:marTop w:val="0"/>
      <w:marBottom w:val="0"/>
      <w:divBdr>
        <w:top w:val="none" w:sz="0" w:space="0" w:color="auto"/>
        <w:left w:val="none" w:sz="0" w:space="0" w:color="auto"/>
        <w:bottom w:val="none" w:sz="0" w:space="0" w:color="auto"/>
        <w:right w:val="none" w:sz="0" w:space="0" w:color="auto"/>
      </w:divBdr>
    </w:div>
    <w:div w:id="1371107081">
      <w:bodyDiv w:val="1"/>
      <w:marLeft w:val="0"/>
      <w:marRight w:val="0"/>
      <w:marTop w:val="0"/>
      <w:marBottom w:val="0"/>
      <w:divBdr>
        <w:top w:val="none" w:sz="0" w:space="0" w:color="auto"/>
        <w:left w:val="none" w:sz="0" w:space="0" w:color="auto"/>
        <w:bottom w:val="none" w:sz="0" w:space="0" w:color="auto"/>
        <w:right w:val="none" w:sz="0" w:space="0" w:color="auto"/>
      </w:divBdr>
    </w:div>
    <w:div w:id="1406605114">
      <w:bodyDiv w:val="1"/>
      <w:marLeft w:val="0"/>
      <w:marRight w:val="0"/>
      <w:marTop w:val="0"/>
      <w:marBottom w:val="0"/>
      <w:divBdr>
        <w:top w:val="none" w:sz="0" w:space="0" w:color="auto"/>
        <w:left w:val="none" w:sz="0" w:space="0" w:color="auto"/>
        <w:bottom w:val="none" w:sz="0" w:space="0" w:color="auto"/>
        <w:right w:val="none" w:sz="0" w:space="0" w:color="auto"/>
      </w:divBdr>
    </w:div>
    <w:div w:id="1423260523">
      <w:bodyDiv w:val="1"/>
      <w:marLeft w:val="0"/>
      <w:marRight w:val="0"/>
      <w:marTop w:val="0"/>
      <w:marBottom w:val="0"/>
      <w:divBdr>
        <w:top w:val="none" w:sz="0" w:space="0" w:color="auto"/>
        <w:left w:val="none" w:sz="0" w:space="0" w:color="auto"/>
        <w:bottom w:val="none" w:sz="0" w:space="0" w:color="auto"/>
        <w:right w:val="none" w:sz="0" w:space="0" w:color="auto"/>
      </w:divBdr>
    </w:div>
    <w:div w:id="1443573291">
      <w:bodyDiv w:val="1"/>
      <w:marLeft w:val="0"/>
      <w:marRight w:val="0"/>
      <w:marTop w:val="0"/>
      <w:marBottom w:val="0"/>
      <w:divBdr>
        <w:top w:val="none" w:sz="0" w:space="0" w:color="auto"/>
        <w:left w:val="none" w:sz="0" w:space="0" w:color="auto"/>
        <w:bottom w:val="none" w:sz="0" w:space="0" w:color="auto"/>
        <w:right w:val="none" w:sz="0" w:space="0" w:color="auto"/>
      </w:divBdr>
    </w:div>
    <w:div w:id="1443723519">
      <w:bodyDiv w:val="1"/>
      <w:marLeft w:val="0"/>
      <w:marRight w:val="0"/>
      <w:marTop w:val="0"/>
      <w:marBottom w:val="0"/>
      <w:divBdr>
        <w:top w:val="none" w:sz="0" w:space="0" w:color="auto"/>
        <w:left w:val="none" w:sz="0" w:space="0" w:color="auto"/>
        <w:bottom w:val="none" w:sz="0" w:space="0" w:color="auto"/>
        <w:right w:val="none" w:sz="0" w:space="0" w:color="auto"/>
      </w:divBdr>
    </w:div>
    <w:div w:id="1449279290">
      <w:bodyDiv w:val="1"/>
      <w:marLeft w:val="0"/>
      <w:marRight w:val="0"/>
      <w:marTop w:val="0"/>
      <w:marBottom w:val="0"/>
      <w:divBdr>
        <w:top w:val="none" w:sz="0" w:space="0" w:color="auto"/>
        <w:left w:val="none" w:sz="0" w:space="0" w:color="auto"/>
        <w:bottom w:val="none" w:sz="0" w:space="0" w:color="auto"/>
        <w:right w:val="none" w:sz="0" w:space="0" w:color="auto"/>
      </w:divBdr>
    </w:div>
    <w:div w:id="1486431020">
      <w:bodyDiv w:val="1"/>
      <w:marLeft w:val="0"/>
      <w:marRight w:val="0"/>
      <w:marTop w:val="0"/>
      <w:marBottom w:val="0"/>
      <w:divBdr>
        <w:top w:val="none" w:sz="0" w:space="0" w:color="auto"/>
        <w:left w:val="none" w:sz="0" w:space="0" w:color="auto"/>
        <w:bottom w:val="none" w:sz="0" w:space="0" w:color="auto"/>
        <w:right w:val="none" w:sz="0" w:space="0" w:color="auto"/>
      </w:divBdr>
    </w:div>
    <w:div w:id="1486581798">
      <w:bodyDiv w:val="1"/>
      <w:marLeft w:val="0"/>
      <w:marRight w:val="0"/>
      <w:marTop w:val="0"/>
      <w:marBottom w:val="0"/>
      <w:divBdr>
        <w:top w:val="none" w:sz="0" w:space="0" w:color="auto"/>
        <w:left w:val="none" w:sz="0" w:space="0" w:color="auto"/>
        <w:bottom w:val="none" w:sz="0" w:space="0" w:color="auto"/>
        <w:right w:val="none" w:sz="0" w:space="0" w:color="auto"/>
      </w:divBdr>
    </w:div>
    <w:div w:id="1496914771">
      <w:bodyDiv w:val="1"/>
      <w:marLeft w:val="0"/>
      <w:marRight w:val="0"/>
      <w:marTop w:val="0"/>
      <w:marBottom w:val="0"/>
      <w:divBdr>
        <w:top w:val="none" w:sz="0" w:space="0" w:color="auto"/>
        <w:left w:val="none" w:sz="0" w:space="0" w:color="auto"/>
        <w:bottom w:val="none" w:sz="0" w:space="0" w:color="auto"/>
        <w:right w:val="none" w:sz="0" w:space="0" w:color="auto"/>
      </w:divBdr>
    </w:div>
    <w:div w:id="1505435393">
      <w:bodyDiv w:val="1"/>
      <w:marLeft w:val="0"/>
      <w:marRight w:val="0"/>
      <w:marTop w:val="0"/>
      <w:marBottom w:val="0"/>
      <w:divBdr>
        <w:top w:val="none" w:sz="0" w:space="0" w:color="auto"/>
        <w:left w:val="none" w:sz="0" w:space="0" w:color="auto"/>
        <w:bottom w:val="none" w:sz="0" w:space="0" w:color="auto"/>
        <w:right w:val="none" w:sz="0" w:space="0" w:color="auto"/>
      </w:divBdr>
    </w:div>
    <w:div w:id="1532646621">
      <w:bodyDiv w:val="1"/>
      <w:marLeft w:val="0"/>
      <w:marRight w:val="0"/>
      <w:marTop w:val="0"/>
      <w:marBottom w:val="0"/>
      <w:divBdr>
        <w:top w:val="none" w:sz="0" w:space="0" w:color="auto"/>
        <w:left w:val="none" w:sz="0" w:space="0" w:color="auto"/>
        <w:bottom w:val="none" w:sz="0" w:space="0" w:color="auto"/>
        <w:right w:val="none" w:sz="0" w:space="0" w:color="auto"/>
      </w:divBdr>
    </w:div>
    <w:div w:id="1538086330">
      <w:bodyDiv w:val="1"/>
      <w:marLeft w:val="0"/>
      <w:marRight w:val="0"/>
      <w:marTop w:val="0"/>
      <w:marBottom w:val="0"/>
      <w:divBdr>
        <w:top w:val="none" w:sz="0" w:space="0" w:color="auto"/>
        <w:left w:val="none" w:sz="0" w:space="0" w:color="auto"/>
        <w:bottom w:val="none" w:sz="0" w:space="0" w:color="auto"/>
        <w:right w:val="none" w:sz="0" w:space="0" w:color="auto"/>
      </w:divBdr>
    </w:div>
    <w:div w:id="1546138851">
      <w:bodyDiv w:val="1"/>
      <w:marLeft w:val="0"/>
      <w:marRight w:val="0"/>
      <w:marTop w:val="0"/>
      <w:marBottom w:val="0"/>
      <w:divBdr>
        <w:top w:val="none" w:sz="0" w:space="0" w:color="auto"/>
        <w:left w:val="none" w:sz="0" w:space="0" w:color="auto"/>
        <w:bottom w:val="none" w:sz="0" w:space="0" w:color="auto"/>
        <w:right w:val="none" w:sz="0" w:space="0" w:color="auto"/>
      </w:divBdr>
    </w:div>
    <w:div w:id="1551263072">
      <w:bodyDiv w:val="1"/>
      <w:marLeft w:val="0"/>
      <w:marRight w:val="0"/>
      <w:marTop w:val="0"/>
      <w:marBottom w:val="0"/>
      <w:divBdr>
        <w:top w:val="none" w:sz="0" w:space="0" w:color="auto"/>
        <w:left w:val="none" w:sz="0" w:space="0" w:color="auto"/>
        <w:bottom w:val="none" w:sz="0" w:space="0" w:color="auto"/>
        <w:right w:val="none" w:sz="0" w:space="0" w:color="auto"/>
      </w:divBdr>
    </w:div>
    <w:div w:id="1572765393">
      <w:bodyDiv w:val="1"/>
      <w:marLeft w:val="0"/>
      <w:marRight w:val="0"/>
      <w:marTop w:val="0"/>
      <w:marBottom w:val="0"/>
      <w:divBdr>
        <w:top w:val="none" w:sz="0" w:space="0" w:color="auto"/>
        <w:left w:val="none" w:sz="0" w:space="0" w:color="auto"/>
        <w:bottom w:val="none" w:sz="0" w:space="0" w:color="auto"/>
        <w:right w:val="none" w:sz="0" w:space="0" w:color="auto"/>
      </w:divBdr>
    </w:div>
    <w:div w:id="1590119290">
      <w:bodyDiv w:val="1"/>
      <w:marLeft w:val="0"/>
      <w:marRight w:val="0"/>
      <w:marTop w:val="0"/>
      <w:marBottom w:val="0"/>
      <w:divBdr>
        <w:top w:val="none" w:sz="0" w:space="0" w:color="auto"/>
        <w:left w:val="none" w:sz="0" w:space="0" w:color="auto"/>
        <w:bottom w:val="none" w:sz="0" w:space="0" w:color="auto"/>
        <w:right w:val="none" w:sz="0" w:space="0" w:color="auto"/>
      </w:divBdr>
    </w:div>
    <w:div w:id="1590314957">
      <w:bodyDiv w:val="1"/>
      <w:marLeft w:val="0"/>
      <w:marRight w:val="0"/>
      <w:marTop w:val="0"/>
      <w:marBottom w:val="0"/>
      <w:divBdr>
        <w:top w:val="none" w:sz="0" w:space="0" w:color="auto"/>
        <w:left w:val="none" w:sz="0" w:space="0" w:color="auto"/>
        <w:bottom w:val="none" w:sz="0" w:space="0" w:color="auto"/>
        <w:right w:val="none" w:sz="0" w:space="0" w:color="auto"/>
      </w:divBdr>
    </w:div>
    <w:div w:id="1612978137">
      <w:bodyDiv w:val="1"/>
      <w:marLeft w:val="0"/>
      <w:marRight w:val="0"/>
      <w:marTop w:val="0"/>
      <w:marBottom w:val="0"/>
      <w:divBdr>
        <w:top w:val="none" w:sz="0" w:space="0" w:color="auto"/>
        <w:left w:val="none" w:sz="0" w:space="0" w:color="auto"/>
        <w:bottom w:val="none" w:sz="0" w:space="0" w:color="auto"/>
        <w:right w:val="none" w:sz="0" w:space="0" w:color="auto"/>
      </w:divBdr>
    </w:div>
    <w:div w:id="1630551726">
      <w:bodyDiv w:val="1"/>
      <w:marLeft w:val="0"/>
      <w:marRight w:val="0"/>
      <w:marTop w:val="0"/>
      <w:marBottom w:val="0"/>
      <w:divBdr>
        <w:top w:val="none" w:sz="0" w:space="0" w:color="auto"/>
        <w:left w:val="none" w:sz="0" w:space="0" w:color="auto"/>
        <w:bottom w:val="none" w:sz="0" w:space="0" w:color="auto"/>
        <w:right w:val="none" w:sz="0" w:space="0" w:color="auto"/>
      </w:divBdr>
    </w:div>
    <w:div w:id="1639066463">
      <w:bodyDiv w:val="1"/>
      <w:marLeft w:val="0"/>
      <w:marRight w:val="0"/>
      <w:marTop w:val="0"/>
      <w:marBottom w:val="0"/>
      <w:divBdr>
        <w:top w:val="none" w:sz="0" w:space="0" w:color="auto"/>
        <w:left w:val="none" w:sz="0" w:space="0" w:color="auto"/>
        <w:bottom w:val="none" w:sz="0" w:space="0" w:color="auto"/>
        <w:right w:val="none" w:sz="0" w:space="0" w:color="auto"/>
      </w:divBdr>
    </w:div>
    <w:div w:id="1640916770">
      <w:bodyDiv w:val="1"/>
      <w:marLeft w:val="0"/>
      <w:marRight w:val="0"/>
      <w:marTop w:val="0"/>
      <w:marBottom w:val="0"/>
      <w:divBdr>
        <w:top w:val="none" w:sz="0" w:space="0" w:color="auto"/>
        <w:left w:val="none" w:sz="0" w:space="0" w:color="auto"/>
        <w:bottom w:val="none" w:sz="0" w:space="0" w:color="auto"/>
        <w:right w:val="none" w:sz="0" w:space="0" w:color="auto"/>
      </w:divBdr>
    </w:div>
    <w:div w:id="1649167530">
      <w:bodyDiv w:val="1"/>
      <w:marLeft w:val="0"/>
      <w:marRight w:val="0"/>
      <w:marTop w:val="0"/>
      <w:marBottom w:val="0"/>
      <w:divBdr>
        <w:top w:val="none" w:sz="0" w:space="0" w:color="auto"/>
        <w:left w:val="none" w:sz="0" w:space="0" w:color="auto"/>
        <w:bottom w:val="none" w:sz="0" w:space="0" w:color="auto"/>
        <w:right w:val="none" w:sz="0" w:space="0" w:color="auto"/>
      </w:divBdr>
    </w:div>
    <w:div w:id="1672754559">
      <w:bodyDiv w:val="1"/>
      <w:marLeft w:val="0"/>
      <w:marRight w:val="0"/>
      <w:marTop w:val="0"/>
      <w:marBottom w:val="0"/>
      <w:divBdr>
        <w:top w:val="none" w:sz="0" w:space="0" w:color="auto"/>
        <w:left w:val="none" w:sz="0" w:space="0" w:color="auto"/>
        <w:bottom w:val="none" w:sz="0" w:space="0" w:color="auto"/>
        <w:right w:val="none" w:sz="0" w:space="0" w:color="auto"/>
      </w:divBdr>
    </w:div>
    <w:div w:id="1679386321">
      <w:bodyDiv w:val="1"/>
      <w:marLeft w:val="0"/>
      <w:marRight w:val="0"/>
      <w:marTop w:val="0"/>
      <w:marBottom w:val="0"/>
      <w:divBdr>
        <w:top w:val="none" w:sz="0" w:space="0" w:color="auto"/>
        <w:left w:val="none" w:sz="0" w:space="0" w:color="auto"/>
        <w:bottom w:val="none" w:sz="0" w:space="0" w:color="auto"/>
        <w:right w:val="none" w:sz="0" w:space="0" w:color="auto"/>
      </w:divBdr>
    </w:div>
    <w:div w:id="1680811005">
      <w:bodyDiv w:val="1"/>
      <w:marLeft w:val="0"/>
      <w:marRight w:val="0"/>
      <w:marTop w:val="0"/>
      <w:marBottom w:val="0"/>
      <w:divBdr>
        <w:top w:val="none" w:sz="0" w:space="0" w:color="auto"/>
        <w:left w:val="none" w:sz="0" w:space="0" w:color="auto"/>
        <w:bottom w:val="none" w:sz="0" w:space="0" w:color="auto"/>
        <w:right w:val="none" w:sz="0" w:space="0" w:color="auto"/>
      </w:divBdr>
    </w:div>
    <w:div w:id="1711295652">
      <w:bodyDiv w:val="1"/>
      <w:marLeft w:val="0"/>
      <w:marRight w:val="0"/>
      <w:marTop w:val="0"/>
      <w:marBottom w:val="0"/>
      <w:divBdr>
        <w:top w:val="none" w:sz="0" w:space="0" w:color="auto"/>
        <w:left w:val="none" w:sz="0" w:space="0" w:color="auto"/>
        <w:bottom w:val="none" w:sz="0" w:space="0" w:color="auto"/>
        <w:right w:val="none" w:sz="0" w:space="0" w:color="auto"/>
      </w:divBdr>
    </w:div>
    <w:div w:id="1713919686">
      <w:bodyDiv w:val="1"/>
      <w:marLeft w:val="0"/>
      <w:marRight w:val="0"/>
      <w:marTop w:val="0"/>
      <w:marBottom w:val="0"/>
      <w:divBdr>
        <w:top w:val="none" w:sz="0" w:space="0" w:color="auto"/>
        <w:left w:val="none" w:sz="0" w:space="0" w:color="auto"/>
        <w:bottom w:val="none" w:sz="0" w:space="0" w:color="auto"/>
        <w:right w:val="none" w:sz="0" w:space="0" w:color="auto"/>
      </w:divBdr>
    </w:div>
    <w:div w:id="1779525401">
      <w:bodyDiv w:val="1"/>
      <w:marLeft w:val="0"/>
      <w:marRight w:val="0"/>
      <w:marTop w:val="0"/>
      <w:marBottom w:val="0"/>
      <w:divBdr>
        <w:top w:val="none" w:sz="0" w:space="0" w:color="auto"/>
        <w:left w:val="none" w:sz="0" w:space="0" w:color="auto"/>
        <w:bottom w:val="none" w:sz="0" w:space="0" w:color="auto"/>
        <w:right w:val="none" w:sz="0" w:space="0" w:color="auto"/>
      </w:divBdr>
    </w:div>
    <w:div w:id="1799958434">
      <w:bodyDiv w:val="1"/>
      <w:marLeft w:val="0"/>
      <w:marRight w:val="0"/>
      <w:marTop w:val="0"/>
      <w:marBottom w:val="0"/>
      <w:divBdr>
        <w:top w:val="none" w:sz="0" w:space="0" w:color="auto"/>
        <w:left w:val="none" w:sz="0" w:space="0" w:color="auto"/>
        <w:bottom w:val="none" w:sz="0" w:space="0" w:color="auto"/>
        <w:right w:val="none" w:sz="0" w:space="0" w:color="auto"/>
      </w:divBdr>
    </w:div>
    <w:div w:id="1807503239">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0852987">
      <w:bodyDiv w:val="1"/>
      <w:marLeft w:val="0"/>
      <w:marRight w:val="0"/>
      <w:marTop w:val="0"/>
      <w:marBottom w:val="0"/>
      <w:divBdr>
        <w:top w:val="none" w:sz="0" w:space="0" w:color="auto"/>
        <w:left w:val="none" w:sz="0" w:space="0" w:color="auto"/>
        <w:bottom w:val="none" w:sz="0" w:space="0" w:color="auto"/>
        <w:right w:val="none" w:sz="0" w:space="0" w:color="auto"/>
      </w:divBdr>
    </w:div>
    <w:div w:id="1819225177">
      <w:bodyDiv w:val="1"/>
      <w:marLeft w:val="0"/>
      <w:marRight w:val="0"/>
      <w:marTop w:val="0"/>
      <w:marBottom w:val="0"/>
      <w:divBdr>
        <w:top w:val="none" w:sz="0" w:space="0" w:color="auto"/>
        <w:left w:val="none" w:sz="0" w:space="0" w:color="auto"/>
        <w:bottom w:val="none" w:sz="0" w:space="0" w:color="auto"/>
        <w:right w:val="none" w:sz="0" w:space="0" w:color="auto"/>
      </w:divBdr>
    </w:div>
    <w:div w:id="1851066469">
      <w:bodyDiv w:val="1"/>
      <w:marLeft w:val="0"/>
      <w:marRight w:val="0"/>
      <w:marTop w:val="0"/>
      <w:marBottom w:val="0"/>
      <w:divBdr>
        <w:top w:val="none" w:sz="0" w:space="0" w:color="auto"/>
        <w:left w:val="none" w:sz="0" w:space="0" w:color="auto"/>
        <w:bottom w:val="none" w:sz="0" w:space="0" w:color="auto"/>
        <w:right w:val="none" w:sz="0" w:space="0" w:color="auto"/>
      </w:divBdr>
    </w:div>
    <w:div w:id="1884248756">
      <w:bodyDiv w:val="1"/>
      <w:marLeft w:val="0"/>
      <w:marRight w:val="0"/>
      <w:marTop w:val="0"/>
      <w:marBottom w:val="0"/>
      <w:divBdr>
        <w:top w:val="none" w:sz="0" w:space="0" w:color="auto"/>
        <w:left w:val="none" w:sz="0" w:space="0" w:color="auto"/>
        <w:bottom w:val="none" w:sz="0" w:space="0" w:color="auto"/>
        <w:right w:val="none" w:sz="0" w:space="0" w:color="auto"/>
      </w:divBdr>
    </w:div>
    <w:div w:id="1909608075">
      <w:bodyDiv w:val="1"/>
      <w:marLeft w:val="0"/>
      <w:marRight w:val="0"/>
      <w:marTop w:val="0"/>
      <w:marBottom w:val="0"/>
      <w:divBdr>
        <w:top w:val="none" w:sz="0" w:space="0" w:color="auto"/>
        <w:left w:val="none" w:sz="0" w:space="0" w:color="auto"/>
        <w:bottom w:val="none" w:sz="0" w:space="0" w:color="auto"/>
        <w:right w:val="none" w:sz="0" w:space="0" w:color="auto"/>
      </w:divBdr>
    </w:div>
    <w:div w:id="1913470481">
      <w:bodyDiv w:val="1"/>
      <w:marLeft w:val="0"/>
      <w:marRight w:val="0"/>
      <w:marTop w:val="0"/>
      <w:marBottom w:val="0"/>
      <w:divBdr>
        <w:top w:val="none" w:sz="0" w:space="0" w:color="auto"/>
        <w:left w:val="none" w:sz="0" w:space="0" w:color="auto"/>
        <w:bottom w:val="none" w:sz="0" w:space="0" w:color="auto"/>
        <w:right w:val="none" w:sz="0" w:space="0" w:color="auto"/>
      </w:divBdr>
    </w:div>
    <w:div w:id="1918859290">
      <w:bodyDiv w:val="1"/>
      <w:marLeft w:val="0"/>
      <w:marRight w:val="0"/>
      <w:marTop w:val="0"/>
      <w:marBottom w:val="0"/>
      <w:divBdr>
        <w:top w:val="none" w:sz="0" w:space="0" w:color="auto"/>
        <w:left w:val="none" w:sz="0" w:space="0" w:color="auto"/>
        <w:bottom w:val="none" w:sz="0" w:space="0" w:color="auto"/>
        <w:right w:val="none" w:sz="0" w:space="0" w:color="auto"/>
      </w:divBdr>
    </w:div>
    <w:div w:id="1929459338">
      <w:bodyDiv w:val="1"/>
      <w:marLeft w:val="0"/>
      <w:marRight w:val="0"/>
      <w:marTop w:val="0"/>
      <w:marBottom w:val="0"/>
      <w:divBdr>
        <w:top w:val="none" w:sz="0" w:space="0" w:color="auto"/>
        <w:left w:val="none" w:sz="0" w:space="0" w:color="auto"/>
        <w:bottom w:val="none" w:sz="0" w:space="0" w:color="auto"/>
        <w:right w:val="none" w:sz="0" w:space="0" w:color="auto"/>
      </w:divBdr>
    </w:div>
    <w:div w:id="1939217173">
      <w:bodyDiv w:val="1"/>
      <w:marLeft w:val="0"/>
      <w:marRight w:val="0"/>
      <w:marTop w:val="0"/>
      <w:marBottom w:val="0"/>
      <w:divBdr>
        <w:top w:val="none" w:sz="0" w:space="0" w:color="auto"/>
        <w:left w:val="none" w:sz="0" w:space="0" w:color="auto"/>
        <w:bottom w:val="none" w:sz="0" w:space="0" w:color="auto"/>
        <w:right w:val="none" w:sz="0" w:space="0" w:color="auto"/>
      </w:divBdr>
    </w:div>
    <w:div w:id="1939824859">
      <w:bodyDiv w:val="1"/>
      <w:marLeft w:val="0"/>
      <w:marRight w:val="0"/>
      <w:marTop w:val="0"/>
      <w:marBottom w:val="0"/>
      <w:divBdr>
        <w:top w:val="none" w:sz="0" w:space="0" w:color="auto"/>
        <w:left w:val="none" w:sz="0" w:space="0" w:color="auto"/>
        <w:bottom w:val="none" w:sz="0" w:space="0" w:color="auto"/>
        <w:right w:val="none" w:sz="0" w:space="0" w:color="auto"/>
      </w:divBdr>
    </w:div>
    <w:div w:id="1945190810">
      <w:bodyDiv w:val="1"/>
      <w:marLeft w:val="0"/>
      <w:marRight w:val="0"/>
      <w:marTop w:val="0"/>
      <w:marBottom w:val="0"/>
      <w:divBdr>
        <w:top w:val="none" w:sz="0" w:space="0" w:color="auto"/>
        <w:left w:val="none" w:sz="0" w:space="0" w:color="auto"/>
        <w:bottom w:val="none" w:sz="0" w:space="0" w:color="auto"/>
        <w:right w:val="none" w:sz="0" w:space="0" w:color="auto"/>
      </w:divBdr>
    </w:div>
    <w:div w:id="1966037811">
      <w:bodyDiv w:val="1"/>
      <w:marLeft w:val="0"/>
      <w:marRight w:val="0"/>
      <w:marTop w:val="0"/>
      <w:marBottom w:val="0"/>
      <w:divBdr>
        <w:top w:val="none" w:sz="0" w:space="0" w:color="auto"/>
        <w:left w:val="none" w:sz="0" w:space="0" w:color="auto"/>
        <w:bottom w:val="none" w:sz="0" w:space="0" w:color="auto"/>
        <w:right w:val="none" w:sz="0" w:space="0" w:color="auto"/>
      </w:divBdr>
    </w:div>
    <w:div w:id="1975483331">
      <w:bodyDiv w:val="1"/>
      <w:marLeft w:val="0"/>
      <w:marRight w:val="0"/>
      <w:marTop w:val="0"/>
      <w:marBottom w:val="0"/>
      <w:divBdr>
        <w:top w:val="none" w:sz="0" w:space="0" w:color="auto"/>
        <w:left w:val="none" w:sz="0" w:space="0" w:color="auto"/>
        <w:bottom w:val="none" w:sz="0" w:space="0" w:color="auto"/>
        <w:right w:val="none" w:sz="0" w:space="0" w:color="auto"/>
      </w:divBdr>
    </w:div>
    <w:div w:id="1986544102">
      <w:bodyDiv w:val="1"/>
      <w:marLeft w:val="0"/>
      <w:marRight w:val="0"/>
      <w:marTop w:val="0"/>
      <w:marBottom w:val="0"/>
      <w:divBdr>
        <w:top w:val="none" w:sz="0" w:space="0" w:color="auto"/>
        <w:left w:val="none" w:sz="0" w:space="0" w:color="auto"/>
        <w:bottom w:val="none" w:sz="0" w:space="0" w:color="auto"/>
        <w:right w:val="none" w:sz="0" w:space="0" w:color="auto"/>
      </w:divBdr>
    </w:div>
    <w:div w:id="2007588231">
      <w:bodyDiv w:val="1"/>
      <w:marLeft w:val="0"/>
      <w:marRight w:val="0"/>
      <w:marTop w:val="0"/>
      <w:marBottom w:val="0"/>
      <w:divBdr>
        <w:top w:val="none" w:sz="0" w:space="0" w:color="auto"/>
        <w:left w:val="none" w:sz="0" w:space="0" w:color="auto"/>
        <w:bottom w:val="none" w:sz="0" w:space="0" w:color="auto"/>
        <w:right w:val="none" w:sz="0" w:space="0" w:color="auto"/>
      </w:divBdr>
    </w:div>
    <w:div w:id="2032107152">
      <w:bodyDiv w:val="1"/>
      <w:marLeft w:val="0"/>
      <w:marRight w:val="0"/>
      <w:marTop w:val="0"/>
      <w:marBottom w:val="0"/>
      <w:divBdr>
        <w:top w:val="none" w:sz="0" w:space="0" w:color="auto"/>
        <w:left w:val="none" w:sz="0" w:space="0" w:color="auto"/>
        <w:bottom w:val="none" w:sz="0" w:space="0" w:color="auto"/>
        <w:right w:val="none" w:sz="0" w:space="0" w:color="auto"/>
      </w:divBdr>
    </w:div>
    <w:div w:id="2048601520">
      <w:bodyDiv w:val="1"/>
      <w:marLeft w:val="0"/>
      <w:marRight w:val="0"/>
      <w:marTop w:val="0"/>
      <w:marBottom w:val="0"/>
      <w:divBdr>
        <w:top w:val="none" w:sz="0" w:space="0" w:color="auto"/>
        <w:left w:val="none" w:sz="0" w:space="0" w:color="auto"/>
        <w:bottom w:val="none" w:sz="0" w:space="0" w:color="auto"/>
        <w:right w:val="none" w:sz="0" w:space="0" w:color="auto"/>
      </w:divBdr>
    </w:div>
    <w:div w:id="2089495216">
      <w:bodyDiv w:val="1"/>
      <w:marLeft w:val="0"/>
      <w:marRight w:val="0"/>
      <w:marTop w:val="0"/>
      <w:marBottom w:val="0"/>
      <w:divBdr>
        <w:top w:val="none" w:sz="0" w:space="0" w:color="auto"/>
        <w:left w:val="none" w:sz="0" w:space="0" w:color="auto"/>
        <w:bottom w:val="none" w:sz="0" w:space="0" w:color="auto"/>
        <w:right w:val="none" w:sz="0" w:space="0" w:color="auto"/>
      </w:divBdr>
    </w:div>
    <w:div w:id="2090467685">
      <w:bodyDiv w:val="1"/>
      <w:marLeft w:val="0"/>
      <w:marRight w:val="0"/>
      <w:marTop w:val="0"/>
      <w:marBottom w:val="0"/>
      <w:divBdr>
        <w:top w:val="none" w:sz="0" w:space="0" w:color="auto"/>
        <w:left w:val="none" w:sz="0" w:space="0" w:color="auto"/>
        <w:bottom w:val="none" w:sz="0" w:space="0" w:color="auto"/>
        <w:right w:val="none" w:sz="0" w:space="0" w:color="auto"/>
      </w:divBdr>
    </w:div>
    <w:div w:id="2104380157">
      <w:bodyDiv w:val="1"/>
      <w:marLeft w:val="0"/>
      <w:marRight w:val="0"/>
      <w:marTop w:val="0"/>
      <w:marBottom w:val="0"/>
      <w:divBdr>
        <w:top w:val="none" w:sz="0" w:space="0" w:color="auto"/>
        <w:left w:val="none" w:sz="0" w:space="0" w:color="auto"/>
        <w:bottom w:val="none" w:sz="0" w:space="0" w:color="auto"/>
        <w:right w:val="none" w:sz="0" w:space="0" w:color="auto"/>
      </w:divBdr>
    </w:div>
    <w:div w:id="21302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7.png"/><Relationship Id="rId10" Type="http://schemas.openxmlformats.org/officeDocument/2006/relationships/chart" Target="charts/chart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image" Target="media/image6.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cap="all" baseline="0">
                <a:latin typeface="Times New Roman" panose="02020603050405020304" pitchFamily="18" charset="0"/>
                <a:cs typeface="Times New Roman" panose="02020603050405020304" pitchFamily="18" charset="0"/>
              </a:rPr>
              <a:t>обстановка с пожарами и их последствиями</a:t>
            </a:r>
            <a:r>
              <a:rPr lang="en-US" sz="1400" b="0" cap="all" baseline="0">
                <a:latin typeface="Times New Roman" panose="02020603050405020304" pitchFamily="18" charset="0"/>
                <a:cs typeface="Times New Roman" panose="02020603050405020304" pitchFamily="18" charset="0"/>
              </a:rPr>
              <a:t> </a:t>
            </a:r>
            <a:r>
              <a:rPr lang="ru-RU" sz="1400" b="0" cap="all" baseline="0">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23376277210128832"/>
          <c:y val="5.2015355086372367E-2"/>
        </c:manualLayout>
      </c:layout>
      <c:overlay val="0"/>
      <c:spPr>
        <a:noFill/>
        <a:ln>
          <a:noFill/>
        </a:ln>
        <a:effectLst/>
      </c:spPr>
      <c:txPr>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5.5221009786458046E-2"/>
          <c:y val="0.28171224293915859"/>
          <c:w val="0.93415007656967874"/>
          <c:h val="0.58635044702369299"/>
        </c:manualLayout>
      </c:layout>
      <c:barChart>
        <c:barDir val="col"/>
        <c:grouping val="clustered"/>
        <c:varyColors val="0"/>
        <c:ser>
          <c:idx val="0"/>
          <c:order val="0"/>
          <c:tx>
            <c:strRef>
              <c:f>Sheet1!$A$2</c:f>
              <c:strCache>
                <c:ptCount val="1"/>
                <c:pt idx="0">
                  <c:v>2023</c:v>
                </c:pt>
              </c:strCache>
            </c:strRef>
          </c:tx>
          <c:spPr>
            <a:solidFill>
              <a:sysClr val="window" lastClr="FFFFFF">
                <a:lumMod val="85000"/>
              </a:sysClr>
            </a:solidFill>
            <a:ln>
              <a:noFill/>
            </a:ln>
            <a:effectLst/>
          </c:spPr>
          <c:invertIfNegative val="0"/>
          <c:dLbls>
            <c:dLbl>
              <c:idx val="0"/>
              <c:spPr>
                <a:noFill/>
                <a:ln>
                  <a:noFill/>
                </a:ln>
                <a:effectLst/>
              </c:spPr>
              <c:txPr>
                <a:bodyPr rot="0" spcFirstLastPara="1" vertOverflow="ellipsis" vert="horz" wrap="square" anchor="ctr" anchorCtr="1"/>
                <a:lstStyle/>
                <a:p>
                  <a:pPr>
                    <a:defRPr sz="1050" b="1" i="0" u="none" strike="noStrike" kern="1200" baseline="0">
                      <a:solidFill>
                        <a:schemeClr val="bg1">
                          <a:lumMod val="75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7B1-44DC-A4D5-3670666EB07D}"/>
                </c:ext>
                <c:ext xmlns:c15="http://schemas.microsoft.com/office/drawing/2012/chart" uri="{CE6537A1-D6FC-4f65-9D91-7224C49458BB}"/>
              </c:extLst>
            </c:dLbl>
            <c:dLbl>
              <c:idx val="1"/>
              <c:spPr>
                <a:noFill/>
                <a:ln>
                  <a:noFill/>
                </a:ln>
                <a:effectLst/>
              </c:spPr>
              <c:txPr>
                <a:bodyPr rot="0" spcFirstLastPara="1" vertOverflow="ellipsis" vert="horz" wrap="square" anchor="ctr" anchorCtr="1"/>
                <a:lstStyle/>
                <a:p>
                  <a:pPr>
                    <a:defRPr sz="1050" b="1" i="0" u="none" strike="noStrike" kern="1200" baseline="0">
                      <a:solidFill>
                        <a:schemeClr val="bg1">
                          <a:lumMod val="75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B1-44DC-A4D5-3670666EB07D}"/>
                </c:ext>
                <c:ext xmlns:c15="http://schemas.microsoft.com/office/drawing/2012/chart" uri="{CE6537A1-D6FC-4f65-9D91-7224C49458BB}"/>
              </c:extLst>
            </c:dLbl>
            <c:dLbl>
              <c:idx val="2"/>
              <c:spPr>
                <a:noFill/>
                <a:ln>
                  <a:noFill/>
                </a:ln>
                <a:effectLst/>
              </c:spPr>
              <c:txPr>
                <a:bodyPr rot="0" spcFirstLastPara="1" vertOverflow="ellipsis" vert="horz" wrap="square" anchor="ctr" anchorCtr="1"/>
                <a:lstStyle/>
                <a:p>
                  <a:pPr>
                    <a:defRPr sz="1050" b="1" i="0" u="none" strike="noStrike" kern="1200" baseline="0">
                      <a:solidFill>
                        <a:schemeClr val="bg1">
                          <a:lumMod val="75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7B1-44DC-A4D5-3670666EB07D}"/>
                </c:ext>
                <c:ext xmlns:c15="http://schemas.microsoft.com/office/drawing/2012/chart" uri="{CE6537A1-D6FC-4f65-9D91-7224C49458BB}"/>
              </c:extLst>
            </c:dLbl>
            <c:dLbl>
              <c:idx val="3"/>
              <c:spPr>
                <a:noFill/>
                <a:ln>
                  <a:noFill/>
                </a:ln>
                <a:effectLst/>
              </c:spPr>
              <c:txPr>
                <a:bodyPr rot="0" spcFirstLastPara="1" vertOverflow="ellipsis" vert="horz" wrap="square" anchor="ctr" anchorCtr="1"/>
                <a:lstStyle/>
                <a:p>
                  <a:pPr>
                    <a:defRPr sz="1050" b="1" i="0" u="none" strike="noStrike" kern="1200" baseline="0">
                      <a:solidFill>
                        <a:schemeClr val="bg1">
                          <a:lumMod val="75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B1-44DC-A4D5-3670666EB0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lumMod val="75000"/>
                      </a:schemeClr>
                    </a:solidFill>
                    <a:latin typeface="Times New Roman" panose="02020603050405020304" pitchFamily="18" charset="0"/>
                    <a:ea typeface="Arial Cyr"/>
                    <a:cs typeface="Times New Roman" panose="02020603050405020304" pitchFamily="18" charset="0"/>
                  </a:defRPr>
                </a:pPr>
                <a:endParaRPr lang="ru-RU"/>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Sheet1!$B$2:$E$2</c:f>
              <c:numCache>
                <c:formatCode>General</c:formatCode>
                <c:ptCount val="4"/>
                <c:pt idx="0">
                  <c:v>353</c:v>
                </c:pt>
                <c:pt idx="1">
                  <c:v>10</c:v>
                </c:pt>
                <c:pt idx="2">
                  <c:v>7</c:v>
                </c:pt>
                <c:pt idx="3" formatCode="#,##0.00">
                  <c:v>53299.565000000002</c:v>
                </c:pt>
              </c:numCache>
            </c:numRef>
          </c:val>
          <c:extLst xmlns:c16r2="http://schemas.microsoft.com/office/drawing/2015/06/chart">
            <c:ext xmlns:c16="http://schemas.microsoft.com/office/drawing/2014/chart" uri="{C3380CC4-5D6E-409C-BE32-E72D297353CC}">
              <c16:uniqueId val="{00000004-77B1-44DC-A4D5-3670666EB07D}"/>
            </c:ext>
          </c:extLst>
        </c:ser>
        <c:ser>
          <c:idx val="2"/>
          <c:order val="1"/>
          <c:tx>
            <c:strRef>
              <c:f>Sheet1!$A$3</c:f>
              <c:strCache>
                <c:ptCount val="1"/>
                <c:pt idx="0">
                  <c:v>2024</c:v>
                </c:pt>
              </c:strCache>
            </c:strRef>
          </c:tx>
          <c:spPr>
            <a:solidFill>
              <a:srgbClr val="0070C0"/>
            </a:solidFill>
            <a:ln>
              <a:noFill/>
            </a:ln>
            <a:effectLst/>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70C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B1-44DC-A4D5-3670666EB07D}"/>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70C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Sheet1!$B$3:$E$3</c:f>
              <c:numCache>
                <c:formatCode>General</c:formatCode>
                <c:ptCount val="4"/>
                <c:pt idx="0">
                  <c:v>382</c:v>
                </c:pt>
                <c:pt idx="1">
                  <c:v>23</c:v>
                </c:pt>
                <c:pt idx="2">
                  <c:v>17</c:v>
                </c:pt>
                <c:pt idx="3" formatCode="#,##0.00">
                  <c:v>1725.1510000000001</c:v>
                </c:pt>
              </c:numCache>
            </c:numRef>
          </c:val>
          <c:extLst xmlns:c16r2="http://schemas.microsoft.com/office/drawing/2015/06/chart">
            <c:ext xmlns:c16="http://schemas.microsoft.com/office/drawing/2014/chart" uri="{C3380CC4-5D6E-409C-BE32-E72D297353CC}">
              <c16:uniqueId val="{00000006-77B1-44DC-A4D5-3670666EB07D}"/>
            </c:ext>
          </c:extLst>
        </c:ser>
        <c:dLbls>
          <c:dLblPos val="inEnd"/>
          <c:showLegendKey val="0"/>
          <c:showVal val="1"/>
          <c:showCatName val="0"/>
          <c:showSerName val="0"/>
          <c:showPercent val="0"/>
          <c:showBubbleSize val="0"/>
        </c:dLbls>
        <c:gapWidth val="59"/>
        <c:overlap val="27"/>
        <c:axId val="573525520"/>
        <c:axId val="573533136"/>
      </c:barChart>
      <c:catAx>
        <c:axId val="573525520"/>
        <c:scaling>
          <c:orientation val="minMax"/>
        </c:scaling>
        <c:delete val="0"/>
        <c:axPos val="b"/>
        <c:numFmt formatCode="General" sourceLinked="1"/>
        <c:majorTickMark val="none"/>
        <c:minorTickMark val="none"/>
        <c:tickLblPos val="nextTo"/>
        <c:spPr>
          <a:noFill/>
          <a:ln w="3077" cap="flat" cmpd="sng" algn="ctr">
            <a:solidFill>
              <a:sysClr val="window" lastClr="FFFFFF">
                <a:lumMod val="85000"/>
              </a:sys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573533136"/>
        <c:crosses val="autoZero"/>
        <c:auto val="1"/>
        <c:lblAlgn val="ctr"/>
        <c:lblOffset val="100"/>
        <c:tickLblSkip val="1"/>
        <c:tickMarkSkip val="1"/>
        <c:noMultiLvlLbl val="0"/>
      </c:catAx>
      <c:valAx>
        <c:axId val="573533136"/>
        <c:scaling>
          <c:logBase val="10"/>
          <c:orientation val="minMax"/>
          <c:max val="1000000"/>
        </c:scaling>
        <c:delete val="1"/>
        <c:axPos val="l"/>
        <c:numFmt formatCode="General" sourceLinked="1"/>
        <c:majorTickMark val="out"/>
        <c:minorTickMark val="none"/>
        <c:tickLblPos val="nextTo"/>
        <c:crossAx val="573525520"/>
        <c:crosses val="autoZero"/>
        <c:crossBetween val="between"/>
      </c:valAx>
      <c:spPr>
        <a:noFill/>
        <a:ln w="24620">
          <a:noFill/>
        </a:ln>
        <a:effectLst/>
      </c:spPr>
    </c:plotArea>
    <c:legend>
      <c:legendPos val="t"/>
      <c:layout>
        <c:manualLayout>
          <c:xMode val="edge"/>
          <c:yMode val="edge"/>
          <c:x val="5.5292835730051747E-2"/>
          <c:y val="0.27858373509453349"/>
          <c:w val="0.15255123472789511"/>
          <c:h val="0.1803580334607886"/>
        </c:manualLayout>
      </c:layout>
      <c:overlay val="0"/>
      <c:spPr>
        <a:noFill/>
        <a:ln w="3077">
          <a:noFill/>
          <a:prstDash val="solid"/>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6350" cap="flat" cmpd="sng" algn="ctr">
      <a:noFill/>
      <a:prstDash val="solid"/>
      <a:round/>
    </a:ln>
    <a:effectLst/>
  </c:spPr>
  <c:txPr>
    <a:bodyPr/>
    <a:lstStyle/>
    <a:p>
      <a:pPr>
        <a:defRPr sz="1163" b="1" i="0" u="none" strike="noStrike" baseline="0">
          <a:solidFill>
            <a:srgbClr val="000000"/>
          </a:solidFill>
          <a:latin typeface="Arial Cyr"/>
          <a:ea typeface="Arial Cyr"/>
          <a:cs typeface="Arial Cyr"/>
        </a:defRPr>
      </a:pPr>
      <a:endParaRPr lang="ru-RU"/>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all"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0" cap="all" baseline="0">
                <a:solidFill>
                  <a:sysClr val="windowText" lastClr="000000"/>
                </a:solidFill>
                <a:latin typeface="Times New Roman" panose="02020603050405020304" pitchFamily="18" charset="0"/>
                <a:cs typeface="Times New Roman" panose="02020603050405020304" pitchFamily="18" charset="0"/>
              </a:rPr>
              <a:t>Рапределение пожаров по причинам возникновения в районе выезда подразделений Дпо</a:t>
            </a:r>
          </a:p>
        </c:rich>
      </c:tx>
      <c:layout>
        <c:manualLayout>
          <c:xMode val="edge"/>
          <c:yMode val="edge"/>
          <c:x val="0.15996669021023532"/>
          <c:y val="5.6048575432041101E-2"/>
        </c:manualLayout>
      </c:layout>
      <c:overlay val="0"/>
      <c:spPr>
        <a:noFill/>
        <a:ln>
          <a:noFill/>
        </a:ln>
        <a:effectLst/>
      </c:spPr>
      <c:txPr>
        <a:bodyPr rot="0" spcFirstLastPara="1" vertOverflow="ellipsis" vert="horz" wrap="square" anchor="ctr" anchorCtr="1"/>
        <a:lstStyle/>
        <a:p>
          <a:pPr>
            <a:defRPr sz="1400" b="0" i="0" u="none" strike="noStrike" kern="1200" cap="all"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692875963414489"/>
          <c:y val="0.23675722786560077"/>
          <c:w val="0.53051545027459801"/>
          <c:h val="0.74461482213247332"/>
        </c:manualLayout>
      </c:layout>
      <c:barChart>
        <c:barDir val="bar"/>
        <c:grouping val="clustered"/>
        <c:varyColors val="0"/>
        <c:ser>
          <c:idx val="0"/>
          <c:order val="0"/>
          <c:tx>
            <c:strRef>
              <c:f>Лист1!$B$1</c:f>
              <c:strCache>
                <c:ptCount val="1"/>
                <c:pt idx="0">
                  <c:v>Столбец1</c:v>
                </c:pt>
              </c:strCache>
            </c:strRef>
          </c:tx>
          <c:spPr>
            <a:solidFill>
              <a:srgbClr val="0070C0"/>
            </a:solidFill>
            <a:ln>
              <a:noFill/>
            </a:ln>
            <a:effectLst/>
          </c:spPr>
          <c:invertIfNegative val="0"/>
          <c:dPt>
            <c:idx val="0"/>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6C87-47D8-85F3-C35A37CD8071}"/>
              </c:ext>
            </c:extLst>
          </c:dPt>
          <c:dPt>
            <c:idx val="1"/>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3-6C87-47D8-85F3-C35A37CD8071}"/>
              </c:ext>
            </c:extLst>
          </c:dPt>
          <c:dPt>
            <c:idx val="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6C87-47D8-85F3-C35A37CD8071}"/>
              </c:ext>
            </c:extLst>
          </c:dPt>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7-6C87-47D8-85F3-C35A37CD8071}"/>
              </c:ext>
            </c:extLst>
          </c:dPt>
          <c:dLbls>
            <c:delete val="1"/>
          </c:dLbls>
          <c:cat>
            <c:strRef>
              <c:f>Лист1!$A$2:$A$11</c:f>
              <c:strCache>
                <c:ptCount val="8"/>
                <c:pt idx="0">
                  <c:v>Нарушение правил устройства и эксплуатации печей</c:v>
                </c:pt>
                <c:pt idx="1">
                  <c:v>Неустановленные причины</c:v>
                </c:pt>
                <c:pt idx="2">
                  <c:v>Нарушения правил устройства и эксплуатации электрооборудования</c:v>
                </c:pt>
                <c:pt idx="3">
                  <c:v>Неосторожное обращение с огнем</c:v>
                </c:pt>
                <c:pt idx="4">
                  <c:v>Нарушение правил устройства и эксплуатации транс.средств</c:v>
                </c:pt>
                <c:pt idx="5">
                  <c:v>Прочие причины, не относящиеся ни к одной из групп</c:v>
                </c:pt>
                <c:pt idx="6">
                  <c:v>Самовозгорание веществ и материалов</c:v>
                </c:pt>
                <c:pt idx="7">
                  <c:v>Нарушения правил при монтаже эл.отопительного оборудования</c:v>
                </c:pt>
              </c:strCache>
            </c:strRef>
          </c:cat>
          <c:val>
            <c:numRef>
              <c:f>Лист1!$B$2:$B$11</c:f>
              <c:numCache>
                <c:formatCode>General</c:formatCode>
                <c:ptCount val="10"/>
                <c:pt idx="0">
                  <c:v>10</c:v>
                </c:pt>
                <c:pt idx="1">
                  <c:v>8</c:v>
                </c:pt>
                <c:pt idx="2">
                  <c:v>6</c:v>
                </c:pt>
                <c:pt idx="3">
                  <c:v>5</c:v>
                </c:pt>
                <c:pt idx="4">
                  <c:v>4</c:v>
                </c:pt>
                <c:pt idx="5">
                  <c:v>4</c:v>
                </c:pt>
                <c:pt idx="6">
                  <c:v>1</c:v>
                </c:pt>
                <c:pt idx="7">
                  <c:v>1</c:v>
                </c:pt>
              </c:numCache>
            </c:numRef>
          </c:val>
          <c:extLst xmlns:c16r2="http://schemas.microsoft.com/office/drawing/2015/06/chart">
            <c:ext xmlns:c16="http://schemas.microsoft.com/office/drawing/2014/chart" uri="{C3380CC4-5D6E-409C-BE32-E72D297353CC}">
              <c16:uniqueId val="{00000008-6C87-47D8-85F3-C35A37CD8071}"/>
            </c:ext>
          </c:extLst>
        </c:ser>
        <c:ser>
          <c:idx val="1"/>
          <c:order val="1"/>
          <c:tx>
            <c:strRef>
              <c:f>Лист1!$C$1</c:f>
              <c:strCache>
                <c:ptCount val="1"/>
                <c:pt idx="0">
                  <c:v>%</c:v>
                </c:pt>
              </c:strCache>
            </c:strRef>
          </c:tx>
          <c:spPr>
            <a:solidFill>
              <a:srgbClr val="0070C0"/>
            </a:solidFill>
            <a:ln>
              <a:noFill/>
            </a:ln>
            <a:effectLst/>
          </c:spPr>
          <c:invertIfNegative val="0"/>
          <c:dLbls>
            <c:dLbl>
              <c:idx val="0"/>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1"/>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2"/>
              <c:layout>
                <c:manualLayout>
                  <c:x val="9.4737310378575554E-4"/>
                  <c:y val="1.5414865049383348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C87-47D8-85F3-C35A37CD8071}"/>
                </c:ext>
                <c:ext xmlns:c15="http://schemas.microsoft.com/office/drawing/2012/chart" uri="{CE6537A1-D6FC-4f65-9D91-7224C49458BB}"/>
              </c:extLst>
            </c:dLbl>
            <c:dLbl>
              <c:idx val="3"/>
              <c:layout>
                <c:manualLayout>
                  <c:x val="-4.7368655189287782E-3"/>
                  <c:y val="1.1541122388603159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fld id="{75CAB557-0529-42E0-86C7-F02D0262040A}" type="VALUE">
                      <a:rPr lang="en-US" b="1">
                        <a:solidFill>
                          <a:schemeClr val="bg1"/>
                        </a:solidFill>
                      </a:rPr>
                      <a:pPr>
                        <a:defRPr b="1">
                          <a:solidFill>
                            <a:schemeClr val="bg1"/>
                          </a:solidFill>
                        </a:defRPr>
                      </a:pPr>
                      <a:t>[ЗНАЧЕНИЕ]</a:t>
                    </a:fld>
                    <a:endParaRPr lang="ru-RU"/>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C87-47D8-85F3-C35A37CD8071}"/>
                </c:ext>
                <c:ext xmlns:c15="http://schemas.microsoft.com/office/drawing/2012/chart" uri="{CE6537A1-D6FC-4f65-9D91-7224C49458BB}">
                  <c15:layout>
                    <c:manualLayout>
                      <c:w val="8.3913233887761743E-2"/>
                      <c:h val="6.8947822005285556E-2"/>
                    </c:manualLayout>
                  </c15:layout>
                  <c15:dlblFieldTable/>
                  <c15:showDataLabelsRange val="0"/>
                </c:ext>
              </c:extLst>
            </c:dLbl>
            <c:dLbl>
              <c:idx val="4"/>
              <c:layout>
                <c:manualLayout>
                  <c:x val="-2.5796521197562171E-3"/>
                  <c:y val="1.1560997071897875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C87-47D8-85F3-C35A37CD8071}"/>
                </c:ext>
                <c:ext xmlns:c15="http://schemas.microsoft.com/office/drawing/2012/chart" uri="{CE6537A1-D6FC-4f65-9D91-7224C49458BB}"/>
              </c:extLst>
            </c:dLbl>
            <c:dLbl>
              <c:idx val="5"/>
              <c:layout>
                <c:manualLayout>
                  <c:x val="-1.0944607533814371E-2"/>
                  <c:y val="1.533553676160850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C87-47D8-85F3-C35A37CD8071}"/>
                </c:ext>
                <c:ext xmlns:c15="http://schemas.microsoft.com/office/drawing/2012/chart" uri="{CE6537A1-D6FC-4f65-9D91-7224C49458BB}"/>
              </c:extLst>
            </c:dLbl>
            <c:dLbl>
              <c:idx val="6"/>
              <c:layout>
                <c:manualLayout>
                  <c:x val="-7.8782682948818055E-3"/>
                  <c:y val="1.008234657690689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C87-47D8-85F3-C35A37CD8071}"/>
                </c:ext>
                <c:ext xmlns:c15="http://schemas.microsoft.com/office/drawing/2012/chart" uri="{CE6537A1-D6FC-4f65-9D91-7224C49458BB}"/>
              </c:extLst>
            </c:dLbl>
            <c:dLbl>
              <c:idx val="7"/>
              <c:layout>
                <c:manualLayout>
                  <c:x val="-1.0801468999783971E-2"/>
                  <c:y val="1.0178117048345963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fld id="{17C4AEF0-620F-4521-8093-B04874818B66}" type="VALUE">
                      <a:rPr lang="en-US" b="0">
                        <a:solidFill>
                          <a:schemeClr val="bg1"/>
                        </a:solidFill>
                      </a:rPr>
                      <a:pPr>
                        <a:defRPr>
                          <a:solidFill>
                            <a:schemeClr val="bg1"/>
                          </a:solidFill>
                        </a:defRPr>
                      </a:pPr>
                      <a:t>[ЗНАЧЕНИЕ]</a:t>
                    </a:fld>
                    <a:endParaRPr lang="ru-RU"/>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C87-47D8-85F3-C35A37CD8071}"/>
                </c:ext>
                <c:ext xmlns:c15="http://schemas.microsoft.com/office/drawing/2012/chart" uri="{CE6537A1-D6FC-4f65-9D91-7224C49458BB}">
                  <c15:dlblFieldTable/>
                  <c15:showDataLabelsRange val="0"/>
                </c:ext>
              </c:extLst>
            </c:dLbl>
            <c:dLbl>
              <c:idx val="8"/>
              <c:layout>
                <c:manualLayout>
                  <c:x val="1.1074197120708668E-2"/>
                  <c:y val="1.1417170510695182E-16"/>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C87-47D8-85F3-C35A37CD8071}"/>
                </c:ext>
                <c:ext xmlns:c15="http://schemas.microsoft.com/office/drawing/2012/chart" uri="{CE6537A1-D6FC-4f65-9D91-7224C49458BB}"/>
              </c:extLst>
            </c:dLbl>
            <c:dLbl>
              <c:idx val="9"/>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10"/>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8"/>
                <c:pt idx="0">
                  <c:v>Нарушение правил устройства и эксплуатации печей</c:v>
                </c:pt>
                <c:pt idx="1">
                  <c:v>Неустановленные причины</c:v>
                </c:pt>
                <c:pt idx="2">
                  <c:v>Нарушения правил устройства и эксплуатации электрооборудования</c:v>
                </c:pt>
                <c:pt idx="3">
                  <c:v>Неосторожное обращение с огнем</c:v>
                </c:pt>
                <c:pt idx="4">
                  <c:v>Нарушение правил устройства и эксплуатации транс.средств</c:v>
                </c:pt>
                <c:pt idx="5">
                  <c:v>Прочие причины, не относящиеся ни к одной из групп</c:v>
                </c:pt>
                <c:pt idx="6">
                  <c:v>Самовозгорание веществ и материалов</c:v>
                </c:pt>
                <c:pt idx="7">
                  <c:v>Нарушения правил при монтаже эл.отопительного оборудования</c:v>
                </c:pt>
              </c:strCache>
            </c:strRef>
          </c:cat>
          <c:val>
            <c:numRef>
              <c:f>Лист1!$C$2:$C$11</c:f>
              <c:numCache>
                <c:formatCode>0.0%</c:formatCode>
                <c:ptCount val="10"/>
                <c:pt idx="0">
                  <c:v>0.25641025641025639</c:v>
                </c:pt>
                <c:pt idx="1">
                  <c:v>0.20512820512820512</c:v>
                </c:pt>
                <c:pt idx="2">
                  <c:v>0.15384615384615385</c:v>
                </c:pt>
                <c:pt idx="3">
                  <c:v>0.12820512820512819</c:v>
                </c:pt>
                <c:pt idx="4">
                  <c:v>0.10256410256410256</c:v>
                </c:pt>
                <c:pt idx="5">
                  <c:v>0.10256410256410256</c:v>
                </c:pt>
                <c:pt idx="6">
                  <c:v>2.564102564102564E-2</c:v>
                </c:pt>
                <c:pt idx="7">
                  <c:v>2.564102564102564E-2</c:v>
                </c:pt>
              </c:numCache>
            </c:numRef>
          </c:val>
          <c:extLst xmlns:c16r2="http://schemas.microsoft.com/office/drawing/2015/06/chart">
            <c:ext xmlns:c16="http://schemas.microsoft.com/office/drawing/2014/chart" uri="{C3380CC4-5D6E-409C-BE32-E72D297353CC}">
              <c16:uniqueId val="{00000014-6C87-47D8-85F3-C35A37CD8071}"/>
            </c:ext>
          </c:extLst>
        </c:ser>
        <c:dLbls>
          <c:dLblPos val="outEnd"/>
          <c:showLegendKey val="0"/>
          <c:showVal val="1"/>
          <c:showCatName val="0"/>
          <c:showSerName val="0"/>
          <c:showPercent val="0"/>
          <c:showBubbleSize val="0"/>
        </c:dLbls>
        <c:gapWidth val="0"/>
        <c:overlap val="83"/>
        <c:axId val="340121712"/>
        <c:axId val="340122800"/>
      </c:barChart>
      <c:catAx>
        <c:axId val="34012171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340122800"/>
        <c:crosses val="autoZero"/>
        <c:auto val="1"/>
        <c:lblAlgn val="ctr"/>
        <c:lblOffset val="100"/>
        <c:noMultiLvlLbl val="0"/>
      </c:catAx>
      <c:valAx>
        <c:axId val="340122800"/>
        <c:scaling>
          <c:orientation val="minMax"/>
        </c:scaling>
        <c:delete val="1"/>
        <c:axPos val="t"/>
        <c:numFmt formatCode="General" sourceLinked="1"/>
        <c:majorTickMark val="out"/>
        <c:minorTickMark val="none"/>
        <c:tickLblPos val="nextTo"/>
        <c:crossAx val="3401217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cap="all" baseline="0">
                <a:latin typeface="Times New Roman" panose="02020603050405020304" pitchFamily="18" charset="0"/>
                <a:cs typeface="Times New Roman" panose="02020603050405020304" pitchFamily="18" charset="0"/>
              </a:rPr>
              <a:t>обстановка с пожарами и их последствиями</a:t>
            </a:r>
            <a:r>
              <a:rPr lang="en-US" sz="1400" b="0" cap="all" baseline="0">
                <a:latin typeface="Times New Roman" panose="02020603050405020304" pitchFamily="18" charset="0"/>
                <a:cs typeface="Times New Roman" panose="02020603050405020304" pitchFamily="18" charset="0"/>
              </a:rPr>
              <a:t> </a:t>
            </a:r>
            <a:r>
              <a:rPr lang="ru-RU" sz="1400" b="0" cap="all" baseline="0">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23376277210128832"/>
          <c:y val="5.2015355086372367E-2"/>
        </c:manualLayout>
      </c:layout>
      <c:overlay val="0"/>
      <c:spPr>
        <a:noFill/>
        <a:ln>
          <a:noFill/>
        </a:ln>
        <a:effectLst/>
      </c:spPr>
      <c:txPr>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5.5221009786458046E-2"/>
          <c:y val="8.7017078776976509E-2"/>
          <c:w val="0.93415007656967874"/>
          <c:h val="0.78104575163398715"/>
        </c:manualLayout>
      </c:layout>
      <c:barChart>
        <c:barDir val="col"/>
        <c:grouping val="clustered"/>
        <c:varyColors val="0"/>
        <c:ser>
          <c:idx val="0"/>
          <c:order val="0"/>
          <c:tx>
            <c:strRef>
              <c:f>Sheet1!$A$2</c:f>
              <c:strCache>
                <c:ptCount val="1"/>
                <c:pt idx="0">
                  <c:v>2023</c:v>
                </c:pt>
              </c:strCache>
            </c:strRef>
          </c:tx>
          <c:spPr>
            <a:solidFill>
              <a:srgbClr val="E7E6E6">
                <a:lumMod val="90000"/>
              </a:srgbClr>
            </a:solidFill>
            <a:ln>
              <a:noFill/>
            </a:ln>
            <a:effectLst/>
          </c:spPr>
          <c:invertIfNegative val="0"/>
          <c:dLbls>
            <c:dLbl>
              <c:idx val="0"/>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7B1-44DC-A4D5-3670666EB07D}"/>
                </c:ext>
                <c:ext xmlns:c15="http://schemas.microsoft.com/office/drawing/2012/chart" uri="{CE6537A1-D6FC-4f65-9D91-7224C49458BB}"/>
              </c:extLst>
            </c:dLbl>
            <c:dLbl>
              <c:idx val="1"/>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B1-44DC-A4D5-3670666EB07D}"/>
                </c:ext>
                <c:ext xmlns:c15="http://schemas.microsoft.com/office/drawing/2012/chart" uri="{CE6537A1-D6FC-4f65-9D91-7224C49458BB}"/>
              </c:extLst>
            </c:dLbl>
            <c:dLbl>
              <c:idx val="2"/>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7B1-44DC-A4D5-3670666EB07D}"/>
                </c:ext>
                <c:ext xmlns:c15="http://schemas.microsoft.com/office/drawing/2012/chart" uri="{CE6537A1-D6FC-4f65-9D91-7224C49458BB}"/>
              </c:extLst>
            </c:dLbl>
            <c:dLbl>
              <c:idx val="3"/>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B1-44DC-A4D5-3670666EB0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Times New Roman" panose="02020603050405020304" pitchFamily="18" charset="0"/>
                    <a:ea typeface="Arial Cyr"/>
                    <a:cs typeface="Times New Roman" panose="02020603050405020304" pitchFamily="18" charset="0"/>
                  </a:defRPr>
                </a:pPr>
                <a:endParaRPr lang="ru-RU"/>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Sheet1!$B$2:$E$2</c:f>
              <c:numCache>
                <c:formatCode>General</c:formatCode>
                <c:ptCount val="4"/>
                <c:pt idx="0">
                  <c:v>113</c:v>
                </c:pt>
                <c:pt idx="1">
                  <c:v>4</c:v>
                </c:pt>
                <c:pt idx="2">
                  <c:v>4</c:v>
                </c:pt>
                <c:pt idx="3" formatCode="#,##0.00">
                  <c:v>12018.236000000001</c:v>
                </c:pt>
              </c:numCache>
            </c:numRef>
          </c:val>
          <c:extLst xmlns:c16r2="http://schemas.microsoft.com/office/drawing/2015/06/chart">
            <c:ext xmlns:c16="http://schemas.microsoft.com/office/drawing/2014/chart" uri="{C3380CC4-5D6E-409C-BE32-E72D297353CC}">
              <c16:uniqueId val="{00000004-77B1-44DC-A4D5-3670666EB07D}"/>
            </c:ext>
          </c:extLst>
        </c:ser>
        <c:ser>
          <c:idx val="2"/>
          <c:order val="1"/>
          <c:tx>
            <c:strRef>
              <c:f>Sheet1!$A$3</c:f>
              <c:strCache>
                <c:ptCount val="1"/>
                <c:pt idx="0">
                  <c:v>2024</c:v>
                </c:pt>
              </c:strCache>
            </c:strRef>
          </c:tx>
          <c:spPr>
            <a:solidFill>
              <a:srgbClr val="002060"/>
            </a:solidFill>
            <a:ln>
              <a:noFill/>
            </a:ln>
            <a:effectLst/>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B1-44DC-A4D5-3670666EB07D}"/>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Sheet1!$B$3:$E$3</c:f>
              <c:numCache>
                <c:formatCode>General</c:formatCode>
                <c:ptCount val="4"/>
                <c:pt idx="0">
                  <c:v>95</c:v>
                </c:pt>
                <c:pt idx="1">
                  <c:v>9</c:v>
                </c:pt>
                <c:pt idx="2">
                  <c:v>9</c:v>
                </c:pt>
                <c:pt idx="3" formatCode="#,##0.00">
                  <c:v>1447.65</c:v>
                </c:pt>
              </c:numCache>
            </c:numRef>
          </c:val>
          <c:extLst xmlns:c16r2="http://schemas.microsoft.com/office/drawing/2015/06/chart">
            <c:ext xmlns:c16="http://schemas.microsoft.com/office/drawing/2014/chart" uri="{C3380CC4-5D6E-409C-BE32-E72D297353CC}">
              <c16:uniqueId val="{00000006-77B1-44DC-A4D5-3670666EB07D}"/>
            </c:ext>
          </c:extLst>
        </c:ser>
        <c:dLbls>
          <c:dLblPos val="inEnd"/>
          <c:showLegendKey val="0"/>
          <c:showVal val="1"/>
          <c:showCatName val="0"/>
          <c:showSerName val="0"/>
          <c:showPercent val="0"/>
          <c:showBubbleSize val="0"/>
        </c:dLbls>
        <c:gapWidth val="59"/>
        <c:overlap val="27"/>
        <c:axId val="573520080"/>
        <c:axId val="573528240"/>
      </c:barChart>
      <c:catAx>
        <c:axId val="573520080"/>
        <c:scaling>
          <c:orientation val="minMax"/>
        </c:scaling>
        <c:delete val="0"/>
        <c:axPos val="b"/>
        <c:numFmt formatCode="General" sourceLinked="1"/>
        <c:majorTickMark val="none"/>
        <c:minorTickMark val="none"/>
        <c:tickLblPos val="nextTo"/>
        <c:spPr>
          <a:noFill/>
          <a:ln w="3077" cap="flat" cmpd="sng" algn="ctr">
            <a:solidFill>
              <a:sysClr val="window" lastClr="FFFFFF">
                <a:lumMod val="85000"/>
              </a:sys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573528240"/>
        <c:crosses val="autoZero"/>
        <c:auto val="1"/>
        <c:lblAlgn val="ctr"/>
        <c:lblOffset val="100"/>
        <c:tickLblSkip val="1"/>
        <c:tickMarkSkip val="1"/>
        <c:noMultiLvlLbl val="0"/>
      </c:catAx>
      <c:valAx>
        <c:axId val="573528240"/>
        <c:scaling>
          <c:logBase val="10"/>
          <c:orientation val="minMax"/>
          <c:max val="1000000"/>
        </c:scaling>
        <c:delete val="1"/>
        <c:axPos val="l"/>
        <c:numFmt formatCode="General" sourceLinked="1"/>
        <c:majorTickMark val="out"/>
        <c:minorTickMark val="none"/>
        <c:tickLblPos val="nextTo"/>
        <c:crossAx val="573520080"/>
        <c:crosses val="autoZero"/>
        <c:crossBetween val="between"/>
      </c:valAx>
      <c:spPr>
        <a:noFill/>
        <a:ln w="24620">
          <a:noFill/>
        </a:ln>
        <a:effectLst/>
      </c:spPr>
    </c:plotArea>
    <c:legend>
      <c:legendPos val="t"/>
      <c:layout>
        <c:manualLayout>
          <c:xMode val="edge"/>
          <c:yMode val="edge"/>
          <c:x val="5.5292835730051747E-2"/>
          <c:y val="0.27858373509453349"/>
          <c:w val="0.15255123472789511"/>
          <c:h val="0.1803580334607886"/>
        </c:manualLayout>
      </c:layout>
      <c:overlay val="0"/>
      <c:spPr>
        <a:noFill/>
        <a:ln w="3077">
          <a:noFill/>
          <a:prstDash val="solid"/>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6350" cap="flat" cmpd="sng" algn="ctr">
      <a:noFill/>
      <a:prstDash val="solid"/>
      <a:round/>
    </a:ln>
    <a:effectLst/>
  </c:spPr>
  <c:txPr>
    <a:bodyPr/>
    <a:lstStyle/>
    <a:p>
      <a:pPr>
        <a:defRPr sz="1163" b="1" i="0" u="none" strike="noStrike" baseline="0">
          <a:solidFill>
            <a:srgbClr val="000000"/>
          </a:solidFill>
          <a:latin typeface="Arial Cyr"/>
          <a:ea typeface="Arial Cyr"/>
          <a:cs typeface="Arial Cyr"/>
        </a:defRPr>
      </a:pPr>
      <a:endParaRPr lang="ru-RU"/>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cap="all" baseline="0">
                <a:latin typeface="Times New Roman" panose="02020603050405020304" pitchFamily="18" charset="0"/>
                <a:cs typeface="Times New Roman" panose="02020603050405020304" pitchFamily="18" charset="0"/>
              </a:rPr>
              <a:t>обстановка с пожарами и их последствиями</a:t>
            </a:r>
            <a:r>
              <a:rPr lang="en-US" sz="1400" b="0" cap="all" baseline="0">
                <a:latin typeface="Times New Roman" panose="02020603050405020304" pitchFamily="18" charset="0"/>
                <a:cs typeface="Times New Roman" panose="02020603050405020304" pitchFamily="18" charset="0"/>
              </a:rPr>
              <a:t> </a:t>
            </a:r>
            <a:r>
              <a:rPr lang="ru-RU" sz="1400" b="0" cap="all" baseline="0">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23376277210128832"/>
          <c:y val="5.2015355086372367E-2"/>
        </c:manualLayout>
      </c:layout>
      <c:overlay val="0"/>
      <c:spPr>
        <a:noFill/>
        <a:ln>
          <a:noFill/>
        </a:ln>
        <a:effectLst/>
      </c:spPr>
      <c:txPr>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5.5221009786458046E-2"/>
          <c:y val="8.7017078776976509E-2"/>
          <c:w val="0.93415007656967874"/>
          <c:h val="0.78104575163398715"/>
        </c:manualLayout>
      </c:layout>
      <c:barChart>
        <c:barDir val="col"/>
        <c:grouping val="clustered"/>
        <c:varyColors val="0"/>
        <c:ser>
          <c:idx val="0"/>
          <c:order val="0"/>
          <c:tx>
            <c:strRef>
              <c:f>Sheet1!$A$2</c:f>
              <c:strCache>
                <c:ptCount val="1"/>
                <c:pt idx="0">
                  <c:v>2023</c:v>
                </c:pt>
              </c:strCache>
            </c:strRef>
          </c:tx>
          <c:spPr>
            <a:solidFill>
              <a:srgbClr val="E7E6E6">
                <a:lumMod val="90000"/>
              </a:srgbClr>
            </a:solidFill>
            <a:ln>
              <a:noFill/>
            </a:ln>
            <a:effectLst/>
          </c:spPr>
          <c:invertIfNegative val="0"/>
          <c:dLbls>
            <c:dLbl>
              <c:idx val="0"/>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7B1-44DC-A4D5-3670666EB07D}"/>
                </c:ext>
                <c:ext xmlns:c15="http://schemas.microsoft.com/office/drawing/2012/chart" uri="{CE6537A1-D6FC-4f65-9D91-7224C49458BB}"/>
              </c:extLst>
            </c:dLbl>
            <c:dLbl>
              <c:idx val="1"/>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B1-44DC-A4D5-3670666EB07D}"/>
                </c:ext>
                <c:ext xmlns:c15="http://schemas.microsoft.com/office/drawing/2012/chart" uri="{CE6537A1-D6FC-4f65-9D91-7224C49458BB}"/>
              </c:extLst>
            </c:dLbl>
            <c:dLbl>
              <c:idx val="2"/>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7B1-44DC-A4D5-3670666EB07D}"/>
                </c:ext>
                <c:ext xmlns:c15="http://schemas.microsoft.com/office/drawing/2012/chart" uri="{CE6537A1-D6FC-4f65-9D91-7224C49458BB}"/>
              </c:extLst>
            </c:dLbl>
            <c:dLbl>
              <c:idx val="3"/>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B1-44DC-A4D5-3670666EB0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Times New Roman" panose="02020603050405020304" pitchFamily="18" charset="0"/>
                    <a:ea typeface="Arial Cyr"/>
                    <a:cs typeface="Times New Roman" panose="02020603050405020304" pitchFamily="18" charset="0"/>
                  </a:defRPr>
                </a:pPr>
                <a:endParaRPr lang="ru-RU"/>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Sheet1!$B$2:$E$2</c:f>
              <c:numCache>
                <c:formatCode>General</c:formatCode>
                <c:ptCount val="4"/>
                <c:pt idx="0">
                  <c:v>113</c:v>
                </c:pt>
                <c:pt idx="1">
                  <c:v>4</c:v>
                </c:pt>
                <c:pt idx="2">
                  <c:v>4</c:v>
                </c:pt>
                <c:pt idx="3" formatCode="#,##0.00">
                  <c:v>12018.236000000001</c:v>
                </c:pt>
              </c:numCache>
            </c:numRef>
          </c:val>
          <c:extLst xmlns:c16r2="http://schemas.microsoft.com/office/drawing/2015/06/chart">
            <c:ext xmlns:c16="http://schemas.microsoft.com/office/drawing/2014/chart" uri="{C3380CC4-5D6E-409C-BE32-E72D297353CC}">
              <c16:uniqueId val="{00000004-77B1-44DC-A4D5-3670666EB07D}"/>
            </c:ext>
          </c:extLst>
        </c:ser>
        <c:ser>
          <c:idx val="2"/>
          <c:order val="1"/>
          <c:tx>
            <c:strRef>
              <c:f>Sheet1!$A$3</c:f>
              <c:strCache>
                <c:ptCount val="1"/>
                <c:pt idx="0">
                  <c:v>2024</c:v>
                </c:pt>
              </c:strCache>
            </c:strRef>
          </c:tx>
          <c:spPr>
            <a:solidFill>
              <a:srgbClr val="002060"/>
            </a:solidFill>
            <a:ln>
              <a:noFill/>
            </a:ln>
            <a:effectLst/>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B1-44DC-A4D5-3670666EB07D}"/>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Sheet1!$B$3:$E$3</c:f>
              <c:numCache>
                <c:formatCode>General</c:formatCode>
                <c:ptCount val="4"/>
                <c:pt idx="0">
                  <c:v>95</c:v>
                </c:pt>
                <c:pt idx="1">
                  <c:v>9</c:v>
                </c:pt>
                <c:pt idx="2">
                  <c:v>9</c:v>
                </c:pt>
                <c:pt idx="3" formatCode="#,##0.00">
                  <c:v>1447.65</c:v>
                </c:pt>
              </c:numCache>
            </c:numRef>
          </c:val>
          <c:extLst xmlns:c16r2="http://schemas.microsoft.com/office/drawing/2015/06/chart">
            <c:ext xmlns:c16="http://schemas.microsoft.com/office/drawing/2014/chart" uri="{C3380CC4-5D6E-409C-BE32-E72D297353CC}">
              <c16:uniqueId val="{00000006-77B1-44DC-A4D5-3670666EB07D}"/>
            </c:ext>
          </c:extLst>
        </c:ser>
        <c:dLbls>
          <c:dLblPos val="inEnd"/>
          <c:showLegendKey val="0"/>
          <c:showVal val="1"/>
          <c:showCatName val="0"/>
          <c:showSerName val="0"/>
          <c:showPercent val="0"/>
          <c:showBubbleSize val="0"/>
        </c:dLbls>
        <c:gapWidth val="59"/>
        <c:overlap val="27"/>
        <c:axId val="573526608"/>
        <c:axId val="573529328"/>
      </c:barChart>
      <c:catAx>
        <c:axId val="573526608"/>
        <c:scaling>
          <c:orientation val="minMax"/>
        </c:scaling>
        <c:delete val="0"/>
        <c:axPos val="b"/>
        <c:numFmt formatCode="General" sourceLinked="1"/>
        <c:majorTickMark val="none"/>
        <c:minorTickMark val="none"/>
        <c:tickLblPos val="nextTo"/>
        <c:spPr>
          <a:noFill/>
          <a:ln w="3077" cap="flat" cmpd="sng" algn="ctr">
            <a:solidFill>
              <a:sysClr val="window" lastClr="FFFFFF">
                <a:lumMod val="85000"/>
              </a:sys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573529328"/>
        <c:crosses val="autoZero"/>
        <c:auto val="1"/>
        <c:lblAlgn val="ctr"/>
        <c:lblOffset val="100"/>
        <c:tickLblSkip val="1"/>
        <c:tickMarkSkip val="1"/>
        <c:noMultiLvlLbl val="0"/>
      </c:catAx>
      <c:valAx>
        <c:axId val="573529328"/>
        <c:scaling>
          <c:logBase val="10"/>
          <c:orientation val="minMax"/>
          <c:max val="1000000"/>
        </c:scaling>
        <c:delete val="1"/>
        <c:axPos val="l"/>
        <c:numFmt formatCode="General" sourceLinked="1"/>
        <c:majorTickMark val="out"/>
        <c:minorTickMark val="none"/>
        <c:tickLblPos val="nextTo"/>
        <c:crossAx val="573526608"/>
        <c:crosses val="autoZero"/>
        <c:crossBetween val="between"/>
      </c:valAx>
      <c:spPr>
        <a:noFill/>
        <a:ln w="24620">
          <a:noFill/>
        </a:ln>
        <a:effectLst/>
      </c:spPr>
    </c:plotArea>
    <c:legend>
      <c:legendPos val="t"/>
      <c:layout>
        <c:manualLayout>
          <c:xMode val="edge"/>
          <c:yMode val="edge"/>
          <c:x val="5.5292835730051747E-2"/>
          <c:y val="0.27858373509453349"/>
          <c:w val="0.15255123472789511"/>
          <c:h val="0.1803580334607886"/>
        </c:manualLayout>
      </c:layout>
      <c:overlay val="0"/>
      <c:spPr>
        <a:noFill/>
        <a:ln w="3077">
          <a:noFill/>
          <a:prstDash val="solid"/>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6350" cap="flat" cmpd="sng" algn="ctr">
      <a:noFill/>
      <a:prstDash val="solid"/>
      <a:round/>
    </a:ln>
    <a:effectLst/>
  </c:spPr>
  <c:txPr>
    <a:bodyPr/>
    <a:lstStyle/>
    <a:p>
      <a:pPr>
        <a:defRPr sz="1163" b="1" i="0" u="none" strike="noStrike" baseline="0">
          <a:solidFill>
            <a:srgbClr val="000000"/>
          </a:solidFill>
          <a:latin typeface="Arial Cyr"/>
          <a:ea typeface="Arial Cyr"/>
          <a:cs typeface="Arial Cyr"/>
        </a:defRPr>
      </a:pPr>
      <a:endParaRPr lang="ru-RU"/>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cap="all" baseline="0">
                <a:latin typeface="Times New Roman" panose="02020603050405020304" pitchFamily="18" charset="0"/>
                <a:cs typeface="Times New Roman" panose="02020603050405020304" pitchFamily="18" charset="0"/>
              </a:rPr>
              <a:t>обстановка с пожарами и их последствиями</a:t>
            </a:r>
            <a:r>
              <a:rPr lang="en-US" sz="1400" b="0" cap="all" baseline="0">
                <a:latin typeface="Times New Roman" panose="02020603050405020304" pitchFamily="18" charset="0"/>
                <a:cs typeface="Times New Roman" panose="02020603050405020304" pitchFamily="18" charset="0"/>
              </a:rPr>
              <a:t> </a:t>
            </a:r>
            <a:r>
              <a:rPr lang="ru-RU" sz="1400" b="0" cap="all" baseline="0">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23376277210128832"/>
          <c:y val="5.2015355086372367E-2"/>
        </c:manualLayout>
      </c:layout>
      <c:overlay val="0"/>
      <c:spPr>
        <a:noFill/>
        <a:ln>
          <a:noFill/>
        </a:ln>
        <a:effectLst/>
      </c:spPr>
      <c:txPr>
        <a:bodyPr rot="0" spcFirstLastPara="1" vertOverflow="ellipsis" vert="horz" wrap="square" anchor="ctr" anchorCtr="1"/>
        <a:lstStyle/>
        <a:p>
          <a:pPr algn="ctr">
            <a:defRPr sz="1396"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5.5221009786458046E-2"/>
          <c:y val="8.7017078776976509E-2"/>
          <c:w val="0.93415007656967874"/>
          <c:h val="0.78104575163398715"/>
        </c:manualLayout>
      </c:layout>
      <c:barChart>
        <c:barDir val="col"/>
        <c:grouping val="clustered"/>
        <c:varyColors val="0"/>
        <c:ser>
          <c:idx val="0"/>
          <c:order val="0"/>
          <c:tx>
            <c:strRef>
              <c:f>Sheet1!$A$2</c:f>
              <c:strCache>
                <c:ptCount val="1"/>
                <c:pt idx="0">
                  <c:v>2023</c:v>
                </c:pt>
              </c:strCache>
            </c:strRef>
          </c:tx>
          <c:spPr>
            <a:solidFill>
              <a:srgbClr val="E7E6E6">
                <a:lumMod val="90000"/>
              </a:srgbClr>
            </a:solidFill>
            <a:ln>
              <a:noFill/>
            </a:ln>
            <a:effectLst/>
          </c:spPr>
          <c:invertIfNegative val="0"/>
          <c:dLbls>
            <c:dLbl>
              <c:idx val="0"/>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7B1-44DC-A4D5-3670666EB07D}"/>
                </c:ext>
                <c:ext xmlns:c15="http://schemas.microsoft.com/office/drawing/2012/chart" uri="{CE6537A1-D6FC-4f65-9D91-7224C49458BB}"/>
              </c:extLst>
            </c:dLbl>
            <c:dLbl>
              <c:idx val="1"/>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B1-44DC-A4D5-3670666EB07D}"/>
                </c:ext>
                <c:ext xmlns:c15="http://schemas.microsoft.com/office/drawing/2012/chart" uri="{CE6537A1-D6FC-4f65-9D91-7224C49458BB}"/>
              </c:extLst>
            </c:dLbl>
            <c:dLbl>
              <c:idx val="2"/>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7B1-44DC-A4D5-3670666EB07D}"/>
                </c:ext>
                <c:ext xmlns:c15="http://schemas.microsoft.com/office/drawing/2012/chart" uri="{CE6537A1-D6FC-4f65-9D91-7224C49458BB}"/>
              </c:extLst>
            </c:dLbl>
            <c:dLbl>
              <c:idx val="3"/>
              <c:spPr>
                <a:noFill/>
                <a:ln>
                  <a:noFill/>
                </a:ln>
                <a:effectLst/>
              </c:spPr>
              <c:txPr>
                <a:bodyPr rot="0" spcFirstLastPara="1" vertOverflow="ellipsis" vert="horz" wrap="square" anchor="ctr" anchorCtr="1"/>
                <a:lstStyle/>
                <a:p>
                  <a:pPr>
                    <a:defRPr sz="1050" b="1" i="0" u="none" strike="noStrike" kern="1200" baseline="0">
                      <a:solidFill>
                        <a:schemeClr val="tx1">
                          <a:lumMod val="50000"/>
                          <a:lumOff val="50000"/>
                        </a:schemeClr>
                      </a:solidFill>
                      <a:latin typeface="Times New Roman" panose="02020603050405020304" pitchFamily="18" charset="0"/>
                      <a:ea typeface="Times New Roman"/>
                      <a:cs typeface="Times New Roman" panose="02020603050405020304" pitchFamily="18"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B1-44DC-A4D5-3670666EB07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Times New Roman" panose="02020603050405020304" pitchFamily="18" charset="0"/>
                    <a:ea typeface="Arial Cyr"/>
                    <a:cs typeface="Times New Roman" panose="02020603050405020304" pitchFamily="18" charset="0"/>
                  </a:defRPr>
                </a:pPr>
                <a:endParaRPr lang="ru-RU"/>
              </a:p>
            </c:txPr>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Sheet1!$B$2:$E$2</c:f>
              <c:numCache>
                <c:formatCode>General</c:formatCode>
                <c:ptCount val="4"/>
                <c:pt idx="0">
                  <c:v>113</c:v>
                </c:pt>
                <c:pt idx="1">
                  <c:v>4</c:v>
                </c:pt>
                <c:pt idx="2">
                  <c:v>4</c:v>
                </c:pt>
                <c:pt idx="3" formatCode="#,##0.00">
                  <c:v>12018.236000000001</c:v>
                </c:pt>
              </c:numCache>
            </c:numRef>
          </c:val>
          <c:extLst xmlns:c16r2="http://schemas.microsoft.com/office/drawing/2015/06/chart">
            <c:ext xmlns:c16="http://schemas.microsoft.com/office/drawing/2014/chart" uri="{C3380CC4-5D6E-409C-BE32-E72D297353CC}">
              <c16:uniqueId val="{00000004-77B1-44DC-A4D5-3670666EB07D}"/>
            </c:ext>
          </c:extLst>
        </c:ser>
        <c:ser>
          <c:idx val="2"/>
          <c:order val="1"/>
          <c:tx>
            <c:strRef>
              <c:f>Sheet1!$A$3</c:f>
              <c:strCache>
                <c:ptCount val="1"/>
                <c:pt idx="0">
                  <c:v>2024</c:v>
                </c:pt>
              </c:strCache>
            </c:strRef>
          </c:tx>
          <c:spPr>
            <a:solidFill>
              <a:srgbClr val="002060"/>
            </a:solidFill>
            <a:ln>
              <a:noFill/>
            </a:ln>
            <a:effectLst/>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B1-44DC-A4D5-3670666EB07D}"/>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206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Sheet1!$B$1:$E$1</c:f>
              <c:strCache>
                <c:ptCount val="4"/>
                <c:pt idx="0">
                  <c:v>Пожары</c:v>
                </c:pt>
                <c:pt idx="1">
                  <c:v>Гибель</c:v>
                </c:pt>
                <c:pt idx="2">
                  <c:v>Травмы</c:v>
                </c:pt>
                <c:pt idx="3">
                  <c:v>Ущерб (тыс.руб.)</c:v>
                </c:pt>
              </c:strCache>
            </c:strRef>
          </c:cat>
          <c:val>
            <c:numRef>
              <c:f>Sheet1!$B$3:$E$3</c:f>
              <c:numCache>
                <c:formatCode>General</c:formatCode>
                <c:ptCount val="4"/>
                <c:pt idx="0">
                  <c:v>95</c:v>
                </c:pt>
                <c:pt idx="1">
                  <c:v>9</c:v>
                </c:pt>
                <c:pt idx="2">
                  <c:v>9</c:v>
                </c:pt>
                <c:pt idx="3" formatCode="#,##0.00">
                  <c:v>1447.65</c:v>
                </c:pt>
              </c:numCache>
            </c:numRef>
          </c:val>
          <c:extLst xmlns:c16r2="http://schemas.microsoft.com/office/drawing/2015/06/chart">
            <c:ext xmlns:c16="http://schemas.microsoft.com/office/drawing/2014/chart" uri="{C3380CC4-5D6E-409C-BE32-E72D297353CC}">
              <c16:uniqueId val="{00000006-77B1-44DC-A4D5-3670666EB07D}"/>
            </c:ext>
          </c:extLst>
        </c:ser>
        <c:dLbls>
          <c:dLblPos val="inEnd"/>
          <c:showLegendKey val="0"/>
          <c:showVal val="1"/>
          <c:showCatName val="0"/>
          <c:showSerName val="0"/>
          <c:showPercent val="0"/>
          <c:showBubbleSize val="0"/>
        </c:dLbls>
        <c:gapWidth val="59"/>
        <c:overlap val="27"/>
        <c:axId val="573532592"/>
        <c:axId val="573533680"/>
      </c:barChart>
      <c:catAx>
        <c:axId val="573532592"/>
        <c:scaling>
          <c:orientation val="minMax"/>
        </c:scaling>
        <c:delete val="0"/>
        <c:axPos val="b"/>
        <c:numFmt formatCode="General" sourceLinked="1"/>
        <c:majorTickMark val="none"/>
        <c:minorTickMark val="none"/>
        <c:tickLblPos val="nextTo"/>
        <c:spPr>
          <a:noFill/>
          <a:ln w="3077" cap="flat" cmpd="sng" algn="ctr">
            <a:solidFill>
              <a:sysClr val="window" lastClr="FFFFFF">
                <a:lumMod val="85000"/>
              </a:sys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573533680"/>
        <c:crosses val="autoZero"/>
        <c:auto val="1"/>
        <c:lblAlgn val="ctr"/>
        <c:lblOffset val="100"/>
        <c:tickLblSkip val="1"/>
        <c:tickMarkSkip val="1"/>
        <c:noMultiLvlLbl val="0"/>
      </c:catAx>
      <c:valAx>
        <c:axId val="573533680"/>
        <c:scaling>
          <c:logBase val="10"/>
          <c:orientation val="minMax"/>
          <c:max val="1000000"/>
        </c:scaling>
        <c:delete val="1"/>
        <c:axPos val="l"/>
        <c:numFmt formatCode="General" sourceLinked="1"/>
        <c:majorTickMark val="out"/>
        <c:minorTickMark val="none"/>
        <c:tickLblPos val="nextTo"/>
        <c:crossAx val="573532592"/>
        <c:crosses val="autoZero"/>
        <c:crossBetween val="between"/>
      </c:valAx>
      <c:spPr>
        <a:noFill/>
        <a:ln w="24620">
          <a:noFill/>
        </a:ln>
        <a:effectLst/>
      </c:spPr>
    </c:plotArea>
    <c:legend>
      <c:legendPos val="t"/>
      <c:layout>
        <c:manualLayout>
          <c:xMode val="edge"/>
          <c:yMode val="edge"/>
          <c:x val="5.5292835730051747E-2"/>
          <c:y val="0.27858373509453349"/>
          <c:w val="0.15255123472789511"/>
          <c:h val="0.1803580334607886"/>
        </c:manualLayout>
      </c:layout>
      <c:overlay val="0"/>
      <c:spPr>
        <a:noFill/>
        <a:ln w="3077">
          <a:noFill/>
          <a:prstDash val="solid"/>
        </a:ln>
        <a:effectLst/>
      </c:spPr>
      <c:txPr>
        <a:bodyPr rot="0" spcFirstLastPara="1" vertOverflow="ellipsis" vert="horz" wrap="square" anchor="ctr" anchorCtr="1"/>
        <a:lstStyle/>
        <a:p>
          <a:pPr>
            <a:defRPr sz="8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solidFill>
      <a:srgbClr val="FFFFFF"/>
    </a:solidFill>
    <a:ln w="6350" cap="flat" cmpd="sng" algn="ctr">
      <a:noFill/>
      <a:prstDash val="solid"/>
      <a:round/>
    </a:ln>
    <a:effectLst/>
  </c:spPr>
  <c:txPr>
    <a:bodyPr/>
    <a:lstStyle/>
    <a:p>
      <a:pPr>
        <a:defRPr sz="1163" b="1" i="0" u="none" strike="noStrike" baseline="0">
          <a:solidFill>
            <a:srgbClr val="000000"/>
          </a:solidFill>
          <a:latin typeface="Arial Cyr"/>
          <a:ea typeface="Arial Cyr"/>
          <a:cs typeface="Arial Cyr"/>
        </a:defRPr>
      </a:pPr>
      <a:endParaRPr lang="ru-RU"/>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cap="all" baseline="0">
                <a:solidFill>
                  <a:sysClr val="windowText" lastClr="000000"/>
                </a:solidFill>
              </a:defRPr>
            </a:pPr>
            <a:r>
              <a:rPr lang="ru-RU" sz="1200" b="0" cap="all" baseline="0">
                <a:solidFill>
                  <a:sysClr val="windowText" lastClr="000000"/>
                </a:solidFill>
              </a:rPr>
              <a:t>Распределение количества пожаров по месяцам в районе выезда подразделений ГБУ РС(Я) "ГПС РС(Я)"</a:t>
            </a:r>
          </a:p>
        </c:rich>
      </c:tx>
      <c:layout>
        <c:manualLayout>
          <c:xMode val="edge"/>
          <c:yMode val="edge"/>
          <c:x val="0.10926570867522654"/>
          <c:y val="8.4388185654008432E-3"/>
        </c:manualLayout>
      </c:layout>
      <c:overlay val="0"/>
    </c:title>
    <c:autoTitleDeleted val="0"/>
    <c:plotArea>
      <c:layout>
        <c:manualLayout>
          <c:layoutTarget val="inner"/>
          <c:xMode val="edge"/>
          <c:yMode val="edge"/>
          <c:x val="2.3479351997871541E-2"/>
          <c:y val="0.36409857858676759"/>
          <c:w val="0.94354478927594587"/>
          <c:h val="0.55121409532828769"/>
        </c:manualLayout>
      </c:layout>
      <c:lineChart>
        <c:grouping val="standard"/>
        <c:varyColors val="0"/>
        <c:ser>
          <c:idx val="0"/>
          <c:order val="0"/>
          <c:tx>
            <c:strRef>
              <c:f>Лист1!$B$2</c:f>
              <c:strCache>
                <c:ptCount val="1"/>
                <c:pt idx="0">
                  <c:v>2023</c:v>
                </c:pt>
              </c:strCache>
            </c:strRef>
          </c:tx>
          <c:spPr>
            <a:ln>
              <a:solidFill>
                <a:sysClr val="window" lastClr="FFFFFF">
                  <a:lumMod val="75000"/>
                </a:sysClr>
              </a:solidFill>
            </a:ln>
          </c:spPr>
          <c:marker>
            <c:symbol val="circle"/>
            <c:size val="6"/>
            <c:spPr>
              <a:solidFill>
                <a:sysClr val="window" lastClr="FFFFFF">
                  <a:lumMod val="75000"/>
                </a:sysClr>
              </a:solidFill>
              <a:ln>
                <a:solidFill>
                  <a:sysClr val="window" lastClr="FFFFFF">
                    <a:lumMod val="95000"/>
                  </a:sysClr>
                </a:solidFill>
              </a:ln>
            </c:spPr>
          </c:marker>
          <c:dPt>
            <c:idx val="0"/>
            <c:bubble3D val="0"/>
            <c:extLst xmlns:c16r2="http://schemas.microsoft.com/office/drawing/2015/06/chart">
              <c:ext xmlns:c16="http://schemas.microsoft.com/office/drawing/2014/chart" uri="{C3380CC4-5D6E-409C-BE32-E72D297353CC}">
                <c16:uniqueId val="{00000002-079F-4EC6-AD8C-6B86E1467A6F}"/>
              </c:ext>
            </c:extLst>
          </c:dPt>
          <c:dPt>
            <c:idx val="1"/>
            <c:bubble3D val="0"/>
            <c:extLst xmlns:c16r2="http://schemas.microsoft.com/office/drawing/2015/06/chart">
              <c:ext xmlns:c16="http://schemas.microsoft.com/office/drawing/2014/chart" uri="{C3380CC4-5D6E-409C-BE32-E72D297353CC}">
                <c16:uniqueId val="{00000003-D667-454C-BA87-9C0AB18B67ED}"/>
              </c:ext>
            </c:extLst>
          </c:dPt>
          <c:dPt>
            <c:idx val="2"/>
            <c:bubble3D val="0"/>
            <c:extLst xmlns:c16r2="http://schemas.microsoft.com/office/drawing/2015/06/chart">
              <c:ext xmlns:c16="http://schemas.microsoft.com/office/drawing/2014/chart" uri="{C3380CC4-5D6E-409C-BE32-E72D297353CC}">
                <c16:uniqueId val="{00000005-B111-4492-B114-7CD7CF4AC996}"/>
              </c:ext>
            </c:extLst>
          </c:dPt>
          <c:dLbls>
            <c:dLbl>
              <c:idx val="0"/>
              <c:tx>
                <c:rich>
                  <a:bodyPr/>
                  <a:lstStyle/>
                  <a:p>
                    <a:fld id="{1E32940A-015B-480E-8880-D3CF7486F284}" type="VALUE">
                      <a:rPr lang="en-US">
                        <a:solidFill>
                          <a:schemeClr val="bg1">
                            <a:lumMod val="75000"/>
                          </a:schemeClr>
                        </a:solidFill>
                      </a:rPr>
                      <a:pPr/>
                      <a:t>[ЗНАЧЕНИЕ]</a:t>
                    </a:fld>
                    <a:endParaRPr lang="ru-RU"/>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79F-4EC6-AD8C-6B86E1467A6F}"/>
                </c:ext>
                <c:ext xmlns:c15="http://schemas.microsoft.com/office/drawing/2012/chart" uri="{CE6537A1-D6FC-4f65-9D91-7224C49458BB}">
                  <c15:dlblFieldTable/>
                  <c15:showDataLabelsRange val="0"/>
                </c:ext>
              </c:extLst>
            </c:dLbl>
            <c:spPr>
              <a:noFill/>
              <a:ln>
                <a:noFill/>
              </a:ln>
              <a:effectLst/>
            </c:spPr>
            <c:txPr>
              <a:bodyPr/>
              <a:lstStyle/>
              <a:p>
                <a:pPr>
                  <a:defRPr b="1">
                    <a:solidFill>
                      <a:schemeClr val="bg1">
                        <a:lumMod val="75000"/>
                      </a:schemeClr>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Лист1!$A$3:$A$8</c:f>
              <c:strCache>
                <c:ptCount val="6"/>
                <c:pt idx="0">
                  <c:v>ЯНВ</c:v>
                </c:pt>
                <c:pt idx="1">
                  <c:v>ФЕВ</c:v>
                </c:pt>
                <c:pt idx="2">
                  <c:v>МАР</c:v>
                </c:pt>
                <c:pt idx="3">
                  <c:v>АПР</c:v>
                </c:pt>
                <c:pt idx="4">
                  <c:v>МАЙ</c:v>
                </c:pt>
                <c:pt idx="5">
                  <c:v>ИЮН</c:v>
                </c:pt>
              </c:strCache>
            </c:strRef>
          </c:cat>
          <c:val>
            <c:numRef>
              <c:f>Лист1!$B$3:$B$8</c:f>
              <c:numCache>
                <c:formatCode>General</c:formatCode>
                <c:ptCount val="6"/>
                <c:pt idx="0">
                  <c:v>60</c:v>
                </c:pt>
                <c:pt idx="1">
                  <c:v>60</c:v>
                </c:pt>
                <c:pt idx="2">
                  <c:v>39</c:v>
                </c:pt>
                <c:pt idx="3">
                  <c:v>39</c:v>
                </c:pt>
                <c:pt idx="4">
                  <c:v>78</c:v>
                </c:pt>
                <c:pt idx="5">
                  <c:v>77</c:v>
                </c:pt>
              </c:numCache>
            </c:numRef>
          </c:val>
          <c:smooth val="0"/>
          <c:extLst xmlns:c16r2="http://schemas.microsoft.com/office/drawing/2015/06/chart">
            <c:ext xmlns:c16="http://schemas.microsoft.com/office/drawing/2014/chart" uri="{C3380CC4-5D6E-409C-BE32-E72D297353CC}">
              <c16:uniqueId val="{00000002-7D71-4413-8B59-9F0EE9C57C74}"/>
            </c:ext>
          </c:extLst>
        </c:ser>
        <c:ser>
          <c:idx val="1"/>
          <c:order val="1"/>
          <c:tx>
            <c:strRef>
              <c:f>Лист1!$C$2</c:f>
              <c:strCache>
                <c:ptCount val="1"/>
                <c:pt idx="0">
                  <c:v>2024</c:v>
                </c:pt>
              </c:strCache>
            </c:strRef>
          </c:tx>
          <c:spPr>
            <a:ln>
              <a:solidFill>
                <a:srgbClr val="0070C0"/>
              </a:solidFill>
            </a:ln>
          </c:spPr>
          <c:marker>
            <c:symbol val="circle"/>
            <c:size val="6"/>
            <c:spPr>
              <a:solidFill>
                <a:srgbClr val="0070C0"/>
              </a:solidFill>
              <a:ln>
                <a:solidFill>
                  <a:sysClr val="window" lastClr="FFFFFF"/>
                </a:solidFill>
              </a:ln>
            </c:spPr>
          </c:marker>
          <c:dLbls>
            <c:dLbl>
              <c:idx val="0"/>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180-44E0-AD60-EB8A212D01E5}"/>
                </c:ext>
                <c:ext xmlns:c15="http://schemas.microsoft.com/office/drawing/2012/chart" uri="{CE6537A1-D6FC-4f65-9D91-7224C49458BB}"/>
              </c:extLst>
            </c:dLbl>
            <c:dLbl>
              <c:idx val="2"/>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0A6-40EE-96AC-741DA51D1507}"/>
                </c:ext>
                <c:ext xmlns:c15="http://schemas.microsoft.com/office/drawing/2012/chart" uri="{CE6537A1-D6FC-4f65-9D91-7224C49458BB}"/>
              </c:extLst>
            </c:dLbl>
            <c:dLbl>
              <c:idx val="3"/>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180-44E0-AD60-EB8A212D01E5}"/>
                </c:ext>
                <c:ext xmlns:c15="http://schemas.microsoft.com/office/drawing/2012/chart" uri="{CE6537A1-D6FC-4f65-9D91-7224C49458BB}"/>
              </c:extLst>
            </c:dLbl>
            <c:dLbl>
              <c:idx val="4"/>
              <c:spPr>
                <a:noFill/>
                <a:ln>
                  <a:noFill/>
                </a:ln>
                <a:effectLst/>
              </c:spPr>
              <c:txPr>
                <a:bodyPr/>
                <a:lstStyle/>
                <a:p>
                  <a:pPr>
                    <a:defRPr sz="1050" b="1">
                      <a:solidFill>
                        <a:srgbClr val="FF0000"/>
                      </a:solidFill>
                    </a:defRPr>
                  </a:pPr>
                  <a:endParaRPr lang="ru-RU"/>
                </a:p>
              </c:txPr>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981-4723-897B-E19E5DA8E9F1}"/>
                </c:ext>
                <c:ext xmlns:c15="http://schemas.microsoft.com/office/drawing/2012/chart" uri="{CE6537A1-D6FC-4f65-9D91-7224C49458BB}"/>
              </c:extLst>
            </c:dLbl>
            <c:dLbl>
              <c:idx val="5"/>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1B7-49D1-BC1C-BE09E26DB47F}"/>
                </c:ext>
                <c:ext xmlns:c15="http://schemas.microsoft.com/office/drawing/2012/chart" uri="{CE6537A1-D6FC-4f65-9D91-7224C49458BB}"/>
              </c:extLst>
            </c:dLbl>
            <c:spPr>
              <a:noFill/>
              <a:ln>
                <a:noFill/>
              </a:ln>
              <a:effectLst/>
            </c:spPr>
            <c:txPr>
              <a:bodyPr/>
              <a:lstStyle/>
              <a:p>
                <a:pPr>
                  <a:defRPr sz="1050" b="1">
                    <a:solidFill>
                      <a:srgbClr val="0070C0"/>
                    </a:solidFill>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Лист1!$A$3:$A$8</c:f>
              <c:strCache>
                <c:ptCount val="6"/>
                <c:pt idx="0">
                  <c:v>ЯНВ</c:v>
                </c:pt>
                <c:pt idx="1">
                  <c:v>ФЕВ</c:v>
                </c:pt>
                <c:pt idx="2">
                  <c:v>МАР</c:v>
                </c:pt>
                <c:pt idx="3">
                  <c:v>АПР</c:v>
                </c:pt>
                <c:pt idx="4">
                  <c:v>МАЙ</c:v>
                </c:pt>
                <c:pt idx="5">
                  <c:v>ИЮН</c:v>
                </c:pt>
              </c:strCache>
            </c:strRef>
          </c:cat>
          <c:val>
            <c:numRef>
              <c:f>Лист1!$C$3:$C$8</c:f>
              <c:numCache>
                <c:formatCode>General</c:formatCode>
                <c:ptCount val="6"/>
                <c:pt idx="0">
                  <c:v>53</c:v>
                </c:pt>
                <c:pt idx="1">
                  <c:v>50</c:v>
                </c:pt>
                <c:pt idx="2">
                  <c:v>35</c:v>
                </c:pt>
                <c:pt idx="3">
                  <c:v>50</c:v>
                </c:pt>
                <c:pt idx="4">
                  <c:v>105</c:v>
                </c:pt>
                <c:pt idx="5">
                  <c:v>89</c:v>
                </c:pt>
              </c:numCache>
            </c:numRef>
          </c:val>
          <c:smooth val="0"/>
          <c:extLst xmlns:c16r2="http://schemas.microsoft.com/office/drawing/2015/06/chart">
            <c:ext xmlns:c16="http://schemas.microsoft.com/office/drawing/2014/chart" uri="{C3380CC4-5D6E-409C-BE32-E72D297353CC}">
              <c16:uniqueId val="{00000003-7D71-4413-8B59-9F0EE9C57C74}"/>
            </c:ext>
          </c:extLst>
        </c:ser>
        <c:dLbls>
          <c:showLegendKey val="0"/>
          <c:showVal val="0"/>
          <c:showCatName val="0"/>
          <c:showSerName val="0"/>
          <c:showPercent val="0"/>
          <c:showBubbleSize val="0"/>
        </c:dLbls>
        <c:marker val="1"/>
        <c:smooth val="0"/>
        <c:axId val="573521168"/>
        <c:axId val="573523888"/>
      </c:lineChart>
      <c:dateAx>
        <c:axId val="573521168"/>
        <c:scaling>
          <c:orientation val="minMax"/>
        </c:scaling>
        <c:delete val="0"/>
        <c:axPos val="b"/>
        <c:numFmt formatCode="General" sourceLinked="0"/>
        <c:majorTickMark val="none"/>
        <c:minorTickMark val="none"/>
        <c:tickLblPos val="nextTo"/>
        <c:txPr>
          <a:bodyPr/>
          <a:lstStyle/>
          <a:p>
            <a:pPr>
              <a:defRPr>
                <a:solidFill>
                  <a:sysClr val="windowText" lastClr="000000"/>
                </a:solidFill>
              </a:defRPr>
            </a:pPr>
            <a:endParaRPr lang="ru-RU"/>
          </a:p>
        </c:txPr>
        <c:crossAx val="573523888"/>
        <c:crosses val="autoZero"/>
        <c:auto val="0"/>
        <c:lblOffset val="100"/>
        <c:baseTimeUnit val="days"/>
      </c:dateAx>
      <c:valAx>
        <c:axId val="573523888"/>
        <c:scaling>
          <c:orientation val="minMax"/>
          <c:min val="30"/>
        </c:scaling>
        <c:delete val="1"/>
        <c:axPos val="l"/>
        <c:numFmt formatCode="General" sourceLinked="1"/>
        <c:majorTickMark val="out"/>
        <c:minorTickMark val="none"/>
        <c:tickLblPos val="nextTo"/>
        <c:crossAx val="573521168"/>
        <c:crosses val="autoZero"/>
        <c:crossBetween val="between"/>
        <c:majorUnit val="20"/>
      </c:valAx>
    </c:plotArea>
    <c:legend>
      <c:legendPos val="t"/>
      <c:layout>
        <c:manualLayout>
          <c:xMode val="edge"/>
          <c:yMode val="edge"/>
          <c:x val="2.2316984140574155E-2"/>
          <c:y val="0.21540582743612743"/>
          <c:w val="0.2593320235756385"/>
          <c:h val="6.5246820109024828E-2"/>
        </c:manualLayout>
      </c:layout>
      <c:overlay val="0"/>
      <c:txPr>
        <a:bodyPr/>
        <a:lstStyle/>
        <a:p>
          <a:pPr>
            <a:defRPr>
              <a:solidFill>
                <a:sysClr val="windowText" lastClr="000000"/>
              </a:solidFill>
            </a:defRPr>
          </a:pPr>
          <a:endParaRPr lang="ru-RU"/>
        </a:p>
      </c:txPr>
    </c:legend>
    <c:plotVisOnly val="1"/>
    <c:dispBlanksAs val="gap"/>
    <c:showDLblsOverMax val="0"/>
  </c:chart>
  <c:spPr>
    <a:ln>
      <a:noFill/>
    </a:ln>
  </c:spPr>
  <c:txPr>
    <a:bodyPr/>
    <a:lstStyle/>
    <a:p>
      <a:pPr>
        <a:defRPr>
          <a:solidFill>
            <a:srgbClr val="002060"/>
          </a:solidFill>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cap="all" baseline="0"/>
            </a:pPr>
            <a:r>
              <a:rPr lang="ru-RU" sz="1200" b="0" cap="all" baseline="0"/>
              <a:t>Распределение количества погибших по месяцам в районе выезда подразделений ГБУ РС(Я) "ГПС РС(Я)"</a:t>
            </a:r>
          </a:p>
        </c:rich>
      </c:tx>
      <c:layout>
        <c:manualLayout>
          <c:xMode val="edge"/>
          <c:yMode val="edge"/>
          <c:x val="0.15660591531635537"/>
          <c:y val="3.1963470319634701E-2"/>
        </c:manualLayout>
      </c:layout>
      <c:overlay val="0"/>
    </c:title>
    <c:autoTitleDeleted val="0"/>
    <c:plotArea>
      <c:layout>
        <c:manualLayout>
          <c:layoutTarget val="inner"/>
          <c:xMode val="edge"/>
          <c:yMode val="edge"/>
          <c:x val="2.9881771107725452E-2"/>
          <c:y val="0.37510872814906948"/>
          <c:w val="0.90464199029126224"/>
          <c:h val="0.52858943292881344"/>
        </c:manualLayout>
      </c:layout>
      <c:lineChart>
        <c:grouping val="standard"/>
        <c:varyColors val="0"/>
        <c:ser>
          <c:idx val="0"/>
          <c:order val="0"/>
          <c:tx>
            <c:strRef>
              <c:f>Лист1!$B$2</c:f>
              <c:strCache>
                <c:ptCount val="1"/>
                <c:pt idx="0">
                  <c:v>2023</c:v>
                </c:pt>
              </c:strCache>
            </c:strRef>
          </c:tx>
          <c:spPr>
            <a:ln>
              <a:solidFill>
                <a:sysClr val="window" lastClr="FFFFFF">
                  <a:lumMod val="75000"/>
                </a:sysClr>
              </a:solidFill>
            </a:ln>
          </c:spPr>
          <c:marker>
            <c:symbol val="circle"/>
            <c:size val="6"/>
            <c:spPr>
              <a:solidFill>
                <a:sysClr val="window" lastClr="FFFFFF">
                  <a:lumMod val="75000"/>
                </a:sysClr>
              </a:solidFill>
              <a:ln>
                <a:solidFill>
                  <a:sysClr val="window" lastClr="FFFFFF"/>
                </a:solidFill>
              </a:ln>
            </c:spPr>
          </c:marker>
          <c:dPt>
            <c:idx val="0"/>
            <c:bubble3D val="0"/>
            <c:extLst xmlns:c16r2="http://schemas.microsoft.com/office/drawing/2015/06/chart">
              <c:ext xmlns:c16="http://schemas.microsoft.com/office/drawing/2014/chart" uri="{C3380CC4-5D6E-409C-BE32-E72D297353CC}">
                <c16:uniqueId val="{00000001-9C76-4C2F-B0AA-5B99A694692C}"/>
              </c:ext>
            </c:extLst>
          </c:dPt>
          <c:dLbls>
            <c:spPr>
              <a:noFill/>
              <a:ln>
                <a:noFill/>
              </a:ln>
              <a:effectLst/>
            </c:spPr>
            <c:txPr>
              <a:bodyPr wrap="square" lIns="38100" tIns="19050" rIns="38100" bIns="19050" anchor="ctr">
                <a:spAutoFit/>
              </a:bodyPr>
              <a:lstStyle/>
              <a:p>
                <a:pPr>
                  <a:defRPr b="1">
                    <a:solidFill>
                      <a:schemeClr val="bg1">
                        <a:lumMod val="75000"/>
                      </a:schemeClr>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Лист1!$A$3:$A$8</c:f>
              <c:strCache>
                <c:ptCount val="6"/>
                <c:pt idx="0">
                  <c:v>ЯНВ</c:v>
                </c:pt>
                <c:pt idx="1">
                  <c:v>ФЕВ</c:v>
                </c:pt>
                <c:pt idx="2">
                  <c:v>МАР</c:v>
                </c:pt>
                <c:pt idx="3">
                  <c:v>АПР</c:v>
                </c:pt>
                <c:pt idx="4">
                  <c:v>МАЙ</c:v>
                </c:pt>
                <c:pt idx="5">
                  <c:v>ИЮН</c:v>
                </c:pt>
              </c:strCache>
            </c:strRef>
          </c:cat>
          <c:val>
            <c:numRef>
              <c:f>Лист1!$B$3:$B$8</c:f>
              <c:numCache>
                <c:formatCode>General</c:formatCode>
                <c:ptCount val="6"/>
                <c:pt idx="0">
                  <c:v>3</c:v>
                </c:pt>
                <c:pt idx="1">
                  <c:v>1</c:v>
                </c:pt>
                <c:pt idx="2">
                  <c:v>5</c:v>
                </c:pt>
                <c:pt idx="3">
                  <c:v>0</c:v>
                </c:pt>
                <c:pt idx="4">
                  <c:v>1</c:v>
                </c:pt>
                <c:pt idx="5">
                  <c:v>0</c:v>
                </c:pt>
              </c:numCache>
            </c:numRef>
          </c:val>
          <c:smooth val="0"/>
          <c:extLst xmlns:c16r2="http://schemas.microsoft.com/office/drawing/2015/06/chart">
            <c:ext xmlns:c16="http://schemas.microsoft.com/office/drawing/2014/chart" uri="{C3380CC4-5D6E-409C-BE32-E72D297353CC}">
              <c16:uniqueId val="{00000000-8485-4986-AD7F-63579E7803D7}"/>
            </c:ext>
          </c:extLst>
        </c:ser>
        <c:ser>
          <c:idx val="1"/>
          <c:order val="1"/>
          <c:tx>
            <c:strRef>
              <c:f>Лист1!$C$2</c:f>
              <c:strCache>
                <c:ptCount val="1"/>
                <c:pt idx="0">
                  <c:v>2024</c:v>
                </c:pt>
              </c:strCache>
            </c:strRef>
          </c:tx>
          <c:spPr>
            <a:ln>
              <a:solidFill>
                <a:srgbClr val="0070C0"/>
              </a:solidFill>
            </a:ln>
          </c:spPr>
          <c:marker>
            <c:symbol val="circle"/>
            <c:size val="6"/>
            <c:spPr>
              <a:solidFill>
                <a:srgbClr val="0070C0"/>
              </a:solidFill>
              <a:ln>
                <a:solidFill>
                  <a:sysClr val="window" lastClr="FFFFFF"/>
                </a:solidFill>
              </a:ln>
            </c:spPr>
          </c:marker>
          <c:dLbls>
            <c:dLbl>
              <c:idx val="0"/>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0C3-4782-9090-E1C84B24C9AB}"/>
                </c:ext>
                <c:ext xmlns:c15="http://schemas.microsoft.com/office/drawing/2012/chart" uri="{CE6537A1-D6FC-4f65-9D91-7224C49458BB}"/>
              </c:extLst>
            </c:dLbl>
            <c:dLbl>
              <c:idx val="1"/>
              <c:spPr>
                <a:noFill/>
                <a:ln>
                  <a:noFill/>
                </a:ln>
                <a:effectLst/>
              </c:spPr>
              <c:txPr>
                <a:bodyPr wrap="square" lIns="38100" tIns="19050" rIns="38100" bIns="19050" anchor="ctr">
                  <a:spAutoFit/>
                </a:bodyPr>
                <a:lstStyle/>
                <a:p>
                  <a:pPr>
                    <a:defRPr sz="1050" b="1">
                      <a:solidFill>
                        <a:srgbClr val="FF0000"/>
                      </a:solidFill>
                    </a:defRPr>
                  </a:pPr>
                  <a:endParaRPr lang="ru-RU"/>
                </a:p>
              </c:txPr>
              <c:dLblPos val="t"/>
              <c:showLegendKey val="0"/>
              <c:showVal val="1"/>
              <c:showCatName val="0"/>
              <c:showSerName val="0"/>
              <c:showPercent val="0"/>
              <c:showBubbleSize val="0"/>
            </c:dLbl>
            <c:dLbl>
              <c:idx val="3"/>
              <c:spPr>
                <a:noFill/>
                <a:ln>
                  <a:noFill/>
                </a:ln>
                <a:effectLst/>
              </c:spPr>
              <c:txPr>
                <a:bodyPr wrap="square" lIns="38100" tIns="19050" rIns="38100" bIns="19050" anchor="ctr">
                  <a:noAutofit/>
                </a:bodyPr>
                <a:lstStyle/>
                <a:p>
                  <a:pPr>
                    <a:defRPr sz="1050" b="1">
                      <a:solidFill>
                        <a:srgbClr val="0070C0"/>
                      </a:solidFill>
                    </a:defRPr>
                  </a:pPr>
                  <a:endParaRPr lang="ru-RU"/>
                </a:p>
              </c:txPr>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485-4986-AD7F-63579E7803D7}"/>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wrap="square" lIns="38100" tIns="19050" rIns="38100" bIns="19050" anchor="ctr">
                <a:spAutoFit/>
              </a:bodyPr>
              <a:lstStyle/>
              <a:p>
                <a:pPr>
                  <a:defRPr sz="1050" b="1">
                    <a:solidFill>
                      <a:srgbClr val="0070C0"/>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a:noFill/>
                    </a:ln>
                  </c:spPr>
                </c15:leaderLines>
              </c:ext>
            </c:extLst>
          </c:dLbls>
          <c:cat>
            <c:strRef>
              <c:f>Лист1!$A$3:$A$8</c:f>
              <c:strCache>
                <c:ptCount val="6"/>
                <c:pt idx="0">
                  <c:v>ЯНВ</c:v>
                </c:pt>
                <c:pt idx="1">
                  <c:v>ФЕВ</c:v>
                </c:pt>
                <c:pt idx="2">
                  <c:v>МАР</c:v>
                </c:pt>
                <c:pt idx="3">
                  <c:v>АПР</c:v>
                </c:pt>
                <c:pt idx="4">
                  <c:v>МАЙ</c:v>
                </c:pt>
                <c:pt idx="5">
                  <c:v>ИЮН</c:v>
                </c:pt>
              </c:strCache>
            </c:strRef>
          </c:cat>
          <c:val>
            <c:numRef>
              <c:f>Лист1!$C$3:$C$8</c:f>
              <c:numCache>
                <c:formatCode>General</c:formatCode>
                <c:ptCount val="6"/>
                <c:pt idx="0">
                  <c:v>1</c:v>
                </c:pt>
                <c:pt idx="1">
                  <c:v>8</c:v>
                </c:pt>
                <c:pt idx="2">
                  <c:v>2</c:v>
                </c:pt>
                <c:pt idx="3">
                  <c:v>3</c:v>
                </c:pt>
                <c:pt idx="4">
                  <c:v>6</c:v>
                </c:pt>
                <c:pt idx="5">
                  <c:v>3</c:v>
                </c:pt>
              </c:numCache>
            </c:numRef>
          </c:val>
          <c:smooth val="0"/>
          <c:extLst xmlns:c16r2="http://schemas.microsoft.com/office/drawing/2015/06/chart">
            <c:ext xmlns:c16="http://schemas.microsoft.com/office/drawing/2014/chart" uri="{C3380CC4-5D6E-409C-BE32-E72D297353CC}">
              <c16:uniqueId val="{00000002-8485-4986-AD7F-63579E7803D7}"/>
            </c:ext>
          </c:extLst>
        </c:ser>
        <c:dLbls>
          <c:showLegendKey val="0"/>
          <c:showVal val="1"/>
          <c:showCatName val="0"/>
          <c:showSerName val="0"/>
          <c:showPercent val="0"/>
          <c:showBubbleSize val="0"/>
        </c:dLbls>
        <c:marker val="1"/>
        <c:smooth val="0"/>
        <c:axId val="573524976"/>
        <c:axId val="611916320"/>
      </c:lineChart>
      <c:dateAx>
        <c:axId val="573524976"/>
        <c:scaling>
          <c:orientation val="minMax"/>
        </c:scaling>
        <c:delete val="0"/>
        <c:axPos val="b"/>
        <c:numFmt formatCode="General" sourceLinked="0"/>
        <c:majorTickMark val="none"/>
        <c:minorTickMark val="none"/>
        <c:tickLblPos val="nextTo"/>
        <c:crossAx val="611916320"/>
        <c:crosses val="autoZero"/>
        <c:auto val="0"/>
        <c:lblOffset val="100"/>
        <c:baseTimeUnit val="days"/>
      </c:dateAx>
      <c:valAx>
        <c:axId val="611916320"/>
        <c:scaling>
          <c:orientation val="minMax"/>
        </c:scaling>
        <c:delete val="1"/>
        <c:axPos val="l"/>
        <c:numFmt formatCode="General" sourceLinked="1"/>
        <c:majorTickMark val="out"/>
        <c:minorTickMark val="none"/>
        <c:tickLblPos val="nextTo"/>
        <c:crossAx val="573524976"/>
        <c:crosses val="autoZero"/>
        <c:crossBetween val="between"/>
      </c:valAx>
    </c:plotArea>
    <c:legend>
      <c:legendPos val="t"/>
      <c:layout>
        <c:manualLayout>
          <c:xMode val="edge"/>
          <c:yMode val="edge"/>
          <c:x val="2.7493967673542671E-2"/>
          <c:y val="0.25707762557077624"/>
          <c:w val="0.26419814861145857"/>
          <c:h val="7.7461978211627661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b="0" cap="all" baseline="0">
                <a:solidFill>
                  <a:sysClr val="windowText" lastClr="000000"/>
                </a:solidFill>
                <a:latin typeface="Times New Roman" panose="02020603050405020304" pitchFamily="18" charset="0"/>
                <a:cs typeface="Times New Roman" panose="02020603050405020304" pitchFamily="18" charset="0"/>
              </a:rPr>
              <a:t>Распределение количества пожаров и гибели по дням недели</a:t>
            </a:r>
            <a:r>
              <a:rPr lang="en-US" sz="1100" b="0" cap="all" baseline="0">
                <a:solidFill>
                  <a:sysClr val="windowText" lastClr="000000"/>
                </a:solidFill>
                <a:latin typeface="Times New Roman" panose="02020603050405020304" pitchFamily="18" charset="0"/>
                <a:cs typeface="Times New Roman" panose="02020603050405020304" pitchFamily="18" charset="0"/>
              </a:rPr>
              <a:t> </a:t>
            </a:r>
            <a:r>
              <a:rPr lang="ru-RU" sz="1100" b="0" cap="all" baseline="0">
                <a:solidFill>
                  <a:sysClr val="windowText" lastClr="000000"/>
                </a:solidFill>
                <a:latin typeface="Times New Roman" panose="02020603050405020304" pitchFamily="18" charset="0"/>
                <a:cs typeface="Times New Roman" panose="02020603050405020304" pitchFamily="18" charset="0"/>
              </a:rPr>
              <a:t>в районе выезда подразделений ГБУ РС(Я) "ГПС РС(Я)"</a:t>
            </a:r>
          </a:p>
        </c:rich>
      </c:tx>
      <c:layout>
        <c:manualLayout>
          <c:xMode val="edge"/>
          <c:yMode val="edge"/>
          <c:x val="0.14037423790713924"/>
          <c:y val="4.5282956106044985E-2"/>
        </c:manualLayout>
      </c:layout>
      <c:overlay val="0"/>
      <c:spPr>
        <a:noFill/>
        <a:ln>
          <a:noFill/>
        </a:ln>
        <a:effectLst/>
      </c:spPr>
      <c:txPr>
        <a:bodyPr rot="0" spcFirstLastPara="1" vertOverflow="ellipsis" vert="horz" wrap="square" anchor="ctr" anchorCtr="1"/>
        <a:lstStyle/>
        <a:p>
          <a:pPr algn="ctr">
            <a:defRPr sz="16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4.4465973065604021E-2"/>
          <c:y val="0.48274249103955175"/>
          <c:w val="0.91106805386879197"/>
          <c:h val="0.41104632883622466"/>
        </c:manualLayout>
      </c:layout>
      <c:barChart>
        <c:barDir val="col"/>
        <c:grouping val="clustered"/>
        <c:varyColors val="0"/>
        <c:ser>
          <c:idx val="1"/>
          <c:order val="0"/>
          <c:tx>
            <c:strRef>
              <c:f>Sheet1!$A$2</c:f>
              <c:strCache>
                <c:ptCount val="1"/>
                <c:pt idx="0">
                  <c:v>пожары</c:v>
                </c:pt>
              </c:strCache>
            </c:strRef>
          </c:tx>
          <c:spPr>
            <a:solidFill>
              <a:srgbClr val="0070C0"/>
            </a:solidFill>
            <a:ln w="76200">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Sheet1!$B$1:$H$1</c:f>
              <c:strCache>
                <c:ptCount val="7"/>
                <c:pt idx="0">
                  <c:v>ПН</c:v>
                </c:pt>
                <c:pt idx="1">
                  <c:v>ВТ</c:v>
                </c:pt>
                <c:pt idx="2">
                  <c:v>СР</c:v>
                </c:pt>
                <c:pt idx="3">
                  <c:v>ЧТ</c:v>
                </c:pt>
                <c:pt idx="4">
                  <c:v>ПТ</c:v>
                </c:pt>
                <c:pt idx="5">
                  <c:v>СБ</c:v>
                </c:pt>
                <c:pt idx="6">
                  <c:v>ВС</c:v>
                </c:pt>
              </c:strCache>
            </c:strRef>
          </c:cat>
          <c:val>
            <c:numRef>
              <c:f>Sheet1!$B$2:$H$2</c:f>
              <c:numCache>
                <c:formatCode>General</c:formatCode>
                <c:ptCount val="7"/>
                <c:pt idx="0">
                  <c:v>59</c:v>
                </c:pt>
                <c:pt idx="1">
                  <c:v>67</c:v>
                </c:pt>
                <c:pt idx="2">
                  <c:v>47</c:v>
                </c:pt>
                <c:pt idx="3">
                  <c:v>50</c:v>
                </c:pt>
                <c:pt idx="4">
                  <c:v>43</c:v>
                </c:pt>
                <c:pt idx="5">
                  <c:v>56</c:v>
                </c:pt>
                <c:pt idx="6">
                  <c:v>60</c:v>
                </c:pt>
              </c:numCache>
            </c:numRef>
          </c:val>
          <c:extLst xmlns:c16r2="http://schemas.microsoft.com/office/drawing/2015/06/chart">
            <c:ext xmlns:c16="http://schemas.microsoft.com/office/drawing/2014/chart" uri="{C3380CC4-5D6E-409C-BE32-E72D297353CC}">
              <c16:uniqueId val="{00000000-5197-4E2F-97DA-316F49F98EA9}"/>
            </c:ext>
          </c:extLst>
        </c:ser>
        <c:dLbls>
          <c:showLegendKey val="0"/>
          <c:showVal val="1"/>
          <c:showCatName val="0"/>
          <c:showSerName val="0"/>
          <c:showPercent val="0"/>
          <c:showBubbleSize val="0"/>
        </c:dLbls>
        <c:gapWidth val="38"/>
        <c:axId val="611916864"/>
        <c:axId val="611913056"/>
      </c:barChart>
      <c:lineChart>
        <c:grouping val="standard"/>
        <c:varyColors val="0"/>
        <c:ser>
          <c:idx val="0"/>
          <c:order val="1"/>
          <c:tx>
            <c:strRef>
              <c:f>Sheet1!$A$3</c:f>
              <c:strCache>
                <c:ptCount val="1"/>
                <c:pt idx="0">
                  <c:v>гибель</c:v>
                </c:pt>
              </c:strCache>
            </c:strRef>
          </c:tx>
          <c:spPr>
            <a:ln w="19050" cap="sq">
              <a:solidFill>
                <a:srgbClr val="FF0000"/>
              </a:solidFill>
              <a:prstDash val="solid"/>
              <a:round/>
            </a:ln>
            <a:effectLst/>
          </c:spPr>
          <c:marker>
            <c:symbol val="circle"/>
            <c:size val="6"/>
            <c:spPr>
              <a:solidFill>
                <a:srgbClr val="FF0000">
                  <a:alpha val="97000"/>
                </a:srgbClr>
              </a:solidFill>
              <a:ln w="9525" cap="rnd">
                <a:noFill/>
                <a:round/>
              </a:ln>
              <a:effectLst/>
            </c:spPr>
          </c:marker>
          <c:dPt>
            <c:idx val="0"/>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1-5197-4E2F-97DA-316F49F98EA9}"/>
              </c:ext>
            </c:extLst>
          </c:dPt>
          <c:dPt>
            <c:idx val="1"/>
            <c:marker>
              <c:symbol val="circle"/>
              <c:size val="6"/>
              <c:spPr>
                <a:solidFill>
                  <a:srgbClr val="FF0000">
                    <a:alpha val="97000"/>
                  </a:srgbClr>
                </a:solidFill>
                <a:ln w="25400" cap="rnd">
                  <a:noFill/>
                  <a:round/>
                  <a:headEnd w="sm" len="sm"/>
                </a:ln>
                <a:effectLst/>
                <a:scene3d>
                  <a:camera prst="orthographicFront"/>
                  <a:lightRig rig="threePt" dir="t"/>
                </a:scene3d>
              </c:spPr>
            </c:marker>
            <c:bubble3D val="0"/>
            <c:spPr>
              <a:ln w="19050" cap="sq">
                <a:solidFill>
                  <a:srgbClr val="FF0000"/>
                </a:solidFill>
                <a:prstDash val="solid"/>
                <a:round/>
              </a:ln>
              <a:effectLst/>
            </c:spPr>
            <c:extLst xmlns:c16r2="http://schemas.microsoft.com/office/drawing/2015/06/chart">
              <c:ext xmlns:c16="http://schemas.microsoft.com/office/drawing/2014/chart" uri="{C3380CC4-5D6E-409C-BE32-E72D297353CC}">
                <c16:uniqueId val="{00000003-5197-4E2F-97DA-316F49F98EA9}"/>
              </c:ext>
            </c:extLst>
          </c:dPt>
          <c:dPt>
            <c:idx val="2"/>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4-5197-4E2F-97DA-316F49F98EA9}"/>
              </c:ext>
            </c:extLst>
          </c:dPt>
          <c:dPt>
            <c:idx val="3"/>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5-5197-4E2F-97DA-316F49F98EA9}"/>
              </c:ext>
            </c:extLst>
          </c:dPt>
          <c:dPt>
            <c:idx val="4"/>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6-5197-4E2F-97DA-316F49F98EA9}"/>
              </c:ext>
            </c:extLst>
          </c:dPt>
          <c:dPt>
            <c:idx val="5"/>
            <c:marker>
              <c:symbol val="circle"/>
              <c:size val="6"/>
              <c:spPr>
                <a:solidFill>
                  <a:srgbClr val="FF0000">
                    <a:alpha val="97000"/>
                  </a:srgbClr>
                </a:solidFill>
                <a:ln w="25400" cap="rnd">
                  <a:noFill/>
                  <a:round/>
                </a:ln>
                <a:effectLst/>
              </c:spPr>
            </c:marker>
            <c:bubble3D val="0"/>
            <c:spPr>
              <a:ln w="19050" cap="sq">
                <a:solidFill>
                  <a:srgbClr val="FF0000"/>
                </a:solidFill>
                <a:prstDash val="solid"/>
                <a:round/>
              </a:ln>
              <a:effectLst/>
            </c:spPr>
            <c:extLst xmlns:c16r2="http://schemas.microsoft.com/office/drawing/2015/06/chart">
              <c:ext xmlns:c16="http://schemas.microsoft.com/office/drawing/2014/chart" uri="{C3380CC4-5D6E-409C-BE32-E72D297353CC}">
                <c16:uniqueId val="{00000008-5197-4E2F-97DA-316F49F98EA9}"/>
              </c:ext>
            </c:extLst>
          </c:dPt>
          <c:dPt>
            <c:idx val="6"/>
            <c:marker>
              <c:symbol val="circle"/>
              <c:size val="6"/>
              <c:spPr>
                <a:solidFill>
                  <a:srgbClr val="FF0000">
                    <a:alpha val="97000"/>
                  </a:srgbClr>
                </a:solidFill>
                <a:ln w="25400" cap="rnd">
                  <a:noFill/>
                  <a:round/>
                </a:ln>
                <a:effectLst/>
              </c:spPr>
            </c:marker>
            <c:bubble3D val="0"/>
            <c:extLst xmlns:c16r2="http://schemas.microsoft.com/office/drawing/2015/06/chart">
              <c:ext xmlns:c16="http://schemas.microsoft.com/office/drawing/2014/chart" uri="{C3380CC4-5D6E-409C-BE32-E72D297353CC}">
                <c16:uniqueId val="{00000009-5197-4E2F-97DA-316F49F98EA9}"/>
              </c:ext>
            </c:extLst>
          </c:dPt>
          <c:dLbls>
            <c:dLbl>
              <c:idx val="5"/>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197-4E2F-97DA-316F49F98EA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Sheet1!$B$1:$H$1</c:f>
              <c:strCache>
                <c:ptCount val="7"/>
                <c:pt idx="0">
                  <c:v>ПН</c:v>
                </c:pt>
                <c:pt idx="1">
                  <c:v>ВТ</c:v>
                </c:pt>
                <c:pt idx="2">
                  <c:v>СР</c:v>
                </c:pt>
                <c:pt idx="3">
                  <c:v>ЧТ</c:v>
                </c:pt>
                <c:pt idx="4">
                  <c:v>ПТ</c:v>
                </c:pt>
                <c:pt idx="5">
                  <c:v>СБ</c:v>
                </c:pt>
                <c:pt idx="6">
                  <c:v>ВС</c:v>
                </c:pt>
              </c:strCache>
            </c:strRef>
          </c:cat>
          <c:val>
            <c:numRef>
              <c:f>Sheet1!$B$3:$H$3</c:f>
              <c:numCache>
                <c:formatCode>General</c:formatCode>
                <c:ptCount val="7"/>
                <c:pt idx="0">
                  <c:v>4</c:v>
                </c:pt>
                <c:pt idx="1">
                  <c:v>2</c:v>
                </c:pt>
                <c:pt idx="2">
                  <c:v>2</c:v>
                </c:pt>
                <c:pt idx="3">
                  <c:v>4</c:v>
                </c:pt>
                <c:pt idx="4">
                  <c:v>1</c:v>
                </c:pt>
                <c:pt idx="5">
                  <c:v>7</c:v>
                </c:pt>
                <c:pt idx="6">
                  <c:v>3</c:v>
                </c:pt>
              </c:numCache>
            </c:numRef>
          </c:val>
          <c:smooth val="0"/>
          <c:extLst xmlns:c16r2="http://schemas.microsoft.com/office/drawing/2015/06/chart">
            <c:ext xmlns:c16="http://schemas.microsoft.com/office/drawing/2014/chart" uri="{C3380CC4-5D6E-409C-BE32-E72D297353CC}">
              <c16:uniqueId val="{0000000A-5197-4E2F-97DA-316F49F98EA9}"/>
            </c:ext>
          </c:extLst>
        </c:ser>
        <c:dLbls>
          <c:showLegendKey val="0"/>
          <c:showVal val="0"/>
          <c:showCatName val="0"/>
          <c:showSerName val="0"/>
          <c:showPercent val="0"/>
          <c:showBubbleSize val="0"/>
        </c:dLbls>
        <c:marker val="1"/>
        <c:smooth val="0"/>
        <c:axId val="611919040"/>
        <c:axId val="611920128"/>
      </c:lineChart>
      <c:catAx>
        <c:axId val="611916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11913056"/>
        <c:crosses val="autoZero"/>
        <c:auto val="0"/>
        <c:lblAlgn val="ctr"/>
        <c:lblOffset val="100"/>
        <c:noMultiLvlLbl val="0"/>
      </c:catAx>
      <c:valAx>
        <c:axId val="611913056"/>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bg1"/>
                </a:solidFill>
                <a:latin typeface="+mn-lt"/>
                <a:ea typeface="+mn-ea"/>
                <a:cs typeface="+mn-cs"/>
              </a:defRPr>
            </a:pPr>
            <a:endParaRPr lang="ru-RU"/>
          </a:p>
        </c:txPr>
        <c:crossAx val="611916864"/>
        <c:crosses val="autoZero"/>
        <c:crossBetween val="between"/>
      </c:valAx>
      <c:valAx>
        <c:axId val="611920128"/>
        <c:scaling>
          <c:orientation val="minMax"/>
          <c:max val="2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bg1">
                    <a:alpha val="85000"/>
                  </a:schemeClr>
                </a:solidFill>
                <a:latin typeface="+mn-lt"/>
                <a:ea typeface="+mn-ea"/>
                <a:cs typeface="+mn-cs"/>
              </a:defRPr>
            </a:pPr>
            <a:endParaRPr lang="ru-RU"/>
          </a:p>
        </c:txPr>
        <c:crossAx val="611919040"/>
        <c:crosses val="max"/>
        <c:crossBetween val="between"/>
      </c:valAx>
      <c:catAx>
        <c:axId val="611919040"/>
        <c:scaling>
          <c:orientation val="minMax"/>
        </c:scaling>
        <c:delete val="1"/>
        <c:axPos val="b"/>
        <c:numFmt formatCode="General" sourceLinked="1"/>
        <c:majorTickMark val="out"/>
        <c:minorTickMark val="none"/>
        <c:tickLblPos val="nextTo"/>
        <c:crossAx val="611920128"/>
        <c:crosses val="autoZero"/>
        <c:auto val="1"/>
        <c:lblAlgn val="ctr"/>
        <c:lblOffset val="100"/>
        <c:noMultiLvlLbl val="0"/>
      </c:catAx>
      <c:spPr>
        <a:noFill/>
        <a:ln>
          <a:noFill/>
        </a:ln>
        <a:effectLst/>
      </c:spPr>
    </c:plotArea>
    <c:legend>
      <c:legendPos val="t"/>
      <c:layout>
        <c:manualLayout>
          <c:xMode val="edge"/>
          <c:yMode val="edge"/>
          <c:x val="3.7860093777279835E-2"/>
          <c:y val="0.33756813138249087"/>
          <c:w val="0.27811915743326948"/>
          <c:h val="0.101841388715969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cap="all" baseline="0"/>
            </a:pPr>
            <a:r>
              <a:rPr lang="ru-RU" sz="1200" b="0" cap="all" baseline="0"/>
              <a:t>Распределение количества травмированных по месяцам в районе выезда подразделений ГБУ РС(Я) "ГПС РС(Я)"</a:t>
            </a:r>
          </a:p>
        </c:rich>
      </c:tx>
      <c:layout>
        <c:manualLayout>
          <c:xMode val="edge"/>
          <c:yMode val="edge"/>
          <c:x val="0.12637139107611547"/>
          <c:y val="2.4281667341157425E-2"/>
        </c:manualLayout>
      </c:layout>
      <c:overlay val="0"/>
    </c:title>
    <c:autoTitleDeleted val="0"/>
    <c:plotArea>
      <c:layout>
        <c:manualLayout>
          <c:layoutTarget val="inner"/>
          <c:xMode val="edge"/>
          <c:yMode val="edge"/>
          <c:x val="4.800688976377953E-2"/>
          <c:y val="0.36508347221469839"/>
          <c:w val="0.90033610382035578"/>
          <c:h val="0.51028624962956115"/>
        </c:manualLayout>
      </c:layout>
      <c:lineChart>
        <c:grouping val="standard"/>
        <c:varyColors val="0"/>
        <c:ser>
          <c:idx val="0"/>
          <c:order val="0"/>
          <c:tx>
            <c:strRef>
              <c:f>Лист1!$B$2</c:f>
              <c:strCache>
                <c:ptCount val="1"/>
                <c:pt idx="0">
                  <c:v>2023</c:v>
                </c:pt>
              </c:strCache>
            </c:strRef>
          </c:tx>
          <c:spPr>
            <a:ln>
              <a:solidFill>
                <a:sysClr val="window" lastClr="FFFFFF">
                  <a:lumMod val="75000"/>
                </a:sysClr>
              </a:solidFill>
            </a:ln>
          </c:spPr>
          <c:marker>
            <c:symbol val="circle"/>
            <c:size val="6"/>
            <c:spPr>
              <a:solidFill>
                <a:sysClr val="window" lastClr="FFFFFF">
                  <a:lumMod val="75000"/>
                </a:sysClr>
              </a:solidFill>
              <a:ln>
                <a:solidFill>
                  <a:sysClr val="window" lastClr="FFFFFF">
                    <a:lumMod val="95000"/>
                  </a:sysClr>
                </a:solidFill>
              </a:ln>
            </c:spPr>
          </c:marker>
          <c:dLbls>
            <c:dLbl>
              <c:idx val="0"/>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14-48A6-82F3-02189F2F9925}"/>
                </c:ext>
                <c:ext xmlns:c15="http://schemas.microsoft.com/office/drawing/2012/chart" uri="{CE6537A1-D6FC-4f65-9D91-7224C49458BB}"/>
              </c:extLst>
            </c:dLbl>
            <c:dLbl>
              <c:idx val="2"/>
              <c:dLblPos val="l"/>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DD1-4AEE-970B-DE4652FA6C2F}"/>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solidFill>
                      <a:schemeClr val="bg1">
                        <a:lumMod val="65000"/>
                      </a:schemeClr>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Лист1!$A$3:$A$8</c:f>
              <c:strCache>
                <c:ptCount val="6"/>
                <c:pt idx="0">
                  <c:v>ЯНВ</c:v>
                </c:pt>
                <c:pt idx="1">
                  <c:v>ФЕВ</c:v>
                </c:pt>
                <c:pt idx="2">
                  <c:v>МАР</c:v>
                </c:pt>
                <c:pt idx="3">
                  <c:v>АПР</c:v>
                </c:pt>
                <c:pt idx="4">
                  <c:v>МАЙ</c:v>
                </c:pt>
                <c:pt idx="5">
                  <c:v>ИЮН</c:v>
                </c:pt>
              </c:strCache>
            </c:strRef>
          </c:cat>
          <c:val>
            <c:numRef>
              <c:f>Лист1!$B$3:$B$8</c:f>
              <c:numCache>
                <c:formatCode>General</c:formatCode>
                <c:ptCount val="6"/>
                <c:pt idx="0">
                  <c:v>0</c:v>
                </c:pt>
                <c:pt idx="1">
                  <c:v>4</c:v>
                </c:pt>
                <c:pt idx="2">
                  <c:v>1</c:v>
                </c:pt>
                <c:pt idx="3">
                  <c:v>1</c:v>
                </c:pt>
                <c:pt idx="4">
                  <c:v>0</c:v>
                </c:pt>
                <c:pt idx="5">
                  <c:v>1</c:v>
                </c:pt>
              </c:numCache>
            </c:numRef>
          </c:val>
          <c:smooth val="0"/>
          <c:extLst xmlns:c16r2="http://schemas.microsoft.com/office/drawing/2015/06/chart">
            <c:ext xmlns:c16="http://schemas.microsoft.com/office/drawing/2014/chart" uri="{C3380CC4-5D6E-409C-BE32-E72D297353CC}">
              <c16:uniqueId val="{00000002-C414-48A6-82F3-02189F2F9925}"/>
            </c:ext>
          </c:extLst>
        </c:ser>
        <c:ser>
          <c:idx val="1"/>
          <c:order val="1"/>
          <c:tx>
            <c:strRef>
              <c:f>Лист1!$C$2</c:f>
              <c:strCache>
                <c:ptCount val="1"/>
                <c:pt idx="0">
                  <c:v>2024</c:v>
                </c:pt>
              </c:strCache>
            </c:strRef>
          </c:tx>
          <c:spPr>
            <a:ln>
              <a:solidFill>
                <a:srgbClr val="0070C0"/>
              </a:solidFill>
            </a:ln>
          </c:spPr>
          <c:marker>
            <c:symbol val="circle"/>
            <c:size val="6"/>
            <c:spPr>
              <a:solidFill>
                <a:srgbClr val="0070C0"/>
              </a:solidFill>
              <a:ln>
                <a:solidFill>
                  <a:sysClr val="window" lastClr="FFFFFF"/>
                </a:solidFill>
              </a:ln>
            </c:spPr>
          </c:marker>
          <c:dLbls>
            <c:dLbl>
              <c:idx val="1"/>
              <c:spPr>
                <a:noFill/>
                <a:ln>
                  <a:noFill/>
                </a:ln>
                <a:effectLst/>
              </c:spPr>
              <c:txPr>
                <a:bodyPr wrap="square" lIns="38100" tIns="19050" rIns="38100" bIns="19050" anchor="ctr">
                  <a:spAutoFit/>
                </a:bodyPr>
                <a:lstStyle/>
                <a:p>
                  <a:pPr>
                    <a:defRPr sz="1000" b="1">
                      <a:solidFill>
                        <a:srgbClr val="FF0000"/>
                      </a:solidFill>
                    </a:defRPr>
                  </a:pPr>
                  <a:endParaRPr lang="ru-RU"/>
                </a:p>
              </c:txPr>
              <c:dLblPos val="t"/>
              <c:showLegendKey val="0"/>
              <c:showVal val="1"/>
              <c:showCatName val="0"/>
              <c:showSerName val="0"/>
              <c:showPercent val="0"/>
              <c:showBubbleSize val="0"/>
            </c:dLbl>
            <c:dLbl>
              <c:idx val="3"/>
              <c:spPr>
                <a:noFill/>
                <a:ln>
                  <a:noFill/>
                </a:ln>
                <a:effectLst/>
              </c:spPr>
              <c:txPr>
                <a:bodyPr wrap="square" lIns="38100" tIns="19050" rIns="38100" bIns="19050" anchor="ctr">
                  <a:noAutofit/>
                </a:bodyPr>
                <a:lstStyle/>
                <a:p>
                  <a:pPr>
                    <a:defRPr sz="1000" b="1">
                      <a:solidFill>
                        <a:srgbClr val="0040C0"/>
                      </a:solidFill>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14-48A6-82F3-02189F2F9925}"/>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wrap="square" lIns="38100" tIns="19050" rIns="38100" bIns="19050" anchor="ctr">
                <a:spAutoFit/>
              </a:bodyPr>
              <a:lstStyle/>
              <a:p>
                <a:pPr>
                  <a:defRPr sz="1000" b="1">
                    <a:solidFill>
                      <a:srgbClr val="0040C0"/>
                    </a:solidFill>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Лист1!$A$3:$A$8</c:f>
              <c:strCache>
                <c:ptCount val="6"/>
                <c:pt idx="0">
                  <c:v>ЯНВ</c:v>
                </c:pt>
                <c:pt idx="1">
                  <c:v>ФЕВ</c:v>
                </c:pt>
                <c:pt idx="2">
                  <c:v>МАР</c:v>
                </c:pt>
                <c:pt idx="3">
                  <c:v>АПР</c:v>
                </c:pt>
                <c:pt idx="4">
                  <c:v>МАЙ</c:v>
                </c:pt>
                <c:pt idx="5">
                  <c:v>ИЮН</c:v>
                </c:pt>
              </c:strCache>
            </c:strRef>
          </c:cat>
          <c:val>
            <c:numRef>
              <c:f>Лист1!$C$3:$C$8</c:f>
              <c:numCache>
                <c:formatCode>General</c:formatCode>
                <c:ptCount val="6"/>
                <c:pt idx="0">
                  <c:v>1</c:v>
                </c:pt>
                <c:pt idx="1">
                  <c:v>8</c:v>
                </c:pt>
                <c:pt idx="2">
                  <c:v>1</c:v>
                </c:pt>
                <c:pt idx="3">
                  <c:v>0</c:v>
                </c:pt>
                <c:pt idx="4">
                  <c:v>3</c:v>
                </c:pt>
                <c:pt idx="5">
                  <c:v>4</c:v>
                </c:pt>
              </c:numCache>
            </c:numRef>
          </c:val>
          <c:smooth val="0"/>
          <c:extLst xmlns:c16r2="http://schemas.microsoft.com/office/drawing/2015/06/chart">
            <c:ext xmlns:c16="http://schemas.microsoft.com/office/drawing/2014/chart" uri="{C3380CC4-5D6E-409C-BE32-E72D297353CC}">
              <c16:uniqueId val="{00000004-C414-48A6-82F3-02189F2F9925}"/>
            </c:ext>
          </c:extLst>
        </c:ser>
        <c:dLbls>
          <c:showLegendKey val="0"/>
          <c:showVal val="1"/>
          <c:showCatName val="0"/>
          <c:showSerName val="0"/>
          <c:showPercent val="0"/>
          <c:showBubbleSize val="0"/>
        </c:dLbls>
        <c:marker val="1"/>
        <c:smooth val="0"/>
        <c:axId val="611919584"/>
        <c:axId val="611914144"/>
      </c:lineChart>
      <c:dateAx>
        <c:axId val="611919584"/>
        <c:scaling>
          <c:orientation val="minMax"/>
        </c:scaling>
        <c:delete val="0"/>
        <c:axPos val="b"/>
        <c:numFmt formatCode="General" sourceLinked="0"/>
        <c:majorTickMark val="none"/>
        <c:minorTickMark val="none"/>
        <c:tickLblPos val="nextTo"/>
        <c:crossAx val="611914144"/>
        <c:crosses val="autoZero"/>
        <c:auto val="0"/>
        <c:lblOffset val="100"/>
        <c:baseTimeUnit val="days"/>
      </c:dateAx>
      <c:valAx>
        <c:axId val="611914144"/>
        <c:scaling>
          <c:orientation val="minMax"/>
        </c:scaling>
        <c:delete val="1"/>
        <c:axPos val="l"/>
        <c:numFmt formatCode="General" sourceLinked="1"/>
        <c:majorTickMark val="out"/>
        <c:minorTickMark val="none"/>
        <c:tickLblPos val="nextTo"/>
        <c:crossAx val="611919584"/>
        <c:crosses val="autoZero"/>
        <c:crossBetween val="between"/>
      </c:valAx>
    </c:plotArea>
    <c:legend>
      <c:legendPos val="t"/>
      <c:layout>
        <c:manualLayout>
          <c:xMode val="edge"/>
          <c:yMode val="edge"/>
          <c:x val="4.8701516477107042E-2"/>
          <c:y val="0.24403075677863209"/>
          <c:w val="0.24879255507126871"/>
          <c:h val="7.4485941727097507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all"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0" cap="all" baseline="0">
                <a:solidFill>
                  <a:sysClr val="windowText" lastClr="000000"/>
                </a:solidFill>
                <a:latin typeface="Times New Roman" panose="02020603050405020304" pitchFamily="18" charset="0"/>
                <a:cs typeface="Times New Roman" panose="02020603050405020304" pitchFamily="18" charset="0"/>
              </a:rPr>
              <a:t>Рапределение пожаров по причинам возникновения в районе выезда подразделений ГБУ РС(Я) "ГПС РС(Я)"</a:t>
            </a:r>
          </a:p>
        </c:rich>
      </c:tx>
      <c:layout>
        <c:manualLayout>
          <c:xMode val="edge"/>
          <c:yMode val="edge"/>
          <c:x val="0.15996669021023532"/>
          <c:y val="5.6048575432041101E-2"/>
        </c:manualLayout>
      </c:layout>
      <c:overlay val="0"/>
      <c:spPr>
        <a:noFill/>
        <a:ln>
          <a:noFill/>
        </a:ln>
        <a:effectLst/>
      </c:spPr>
      <c:txPr>
        <a:bodyPr rot="0" spcFirstLastPara="1" vertOverflow="ellipsis" vert="horz" wrap="square" anchor="ctr" anchorCtr="1"/>
        <a:lstStyle/>
        <a:p>
          <a:pPr>
            <a:defRPr sz="1400" b="0" i="0" u="none" strike="noStrike" kern="1200" cap="all"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46928767624977108"/>
          <c:y val="0.23675717555389653"/>
          <c:w val="0.53051545027459801"/>
          <c:h val="0.74461482213247332"/>
        </c:manualLayout>
      </c:layout>
      <c:barChart>
        <c:barDir val="bar"/>
        <c:grouping val="clustered"/>
        <c:varyColors val="0"/>
        <c:ser>
          <c:idx val="0"/>
          <c:order val="0"/>
          <c:tx>
            <c:strRef>
              <c:f>Лист1!$B$1</c:f>
              <c:strCache>
                <c:ptCount val="1"/>
                <c:pt idx="0">
                  <c:v>Столбец1</c:v>
                </c:pt>
              </c:strCache>
            </c:strRef>
          </c:tx>
          <c:spPr>
            <a:solidFill>
              <a:srgbClr val="0070C0"/>
            </a:solidFill>
            <a:ln>
              <a:noFill/>
            </a:ln>
            <a:effectLst/>
          </c:spPr>
          <c:invertIfNegative val="0"/>
          <c:dPt>
            <c:idx val="0"/>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1-6C87-47D8-85F3-C35A37CD8071}"/>
              </c:ext>
            </c:extLst>
          </c:dPt>
          <c:dPt>
            <c:idx val="1"/>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3-6C87-47D8-85F3-C35A37CD8071}"/>
              </c:ext>
            </c:extLst>
          </c:dPt>
          <c:dPt>
            <c:idx val="2"/>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5-6C87-47D8-85F3-C35A37CD8071}"/>
              </c:ext>
            </c:extLst>
          </c:dPt>
          <c:dPt>
            <c:idx val="3"/>
            <c:invertIfNegative val="0"/>
            <c:bubble3D val="0"/>
            <c:spPr>
              <a:solidFill>
                <a:srgbClr val="0070C0"/>
              </a:solidFill>
              <a:ln>
                <a:noFill/>
              </a:ln>
              <a:effectLst/>
            </c:spPr>
            <c:extLst xmlns:c16r2="http://schemas.microsoft.com/office/drawing/2015/06/chart">
              <c:ext xmlns:c16="http://schemas.microsoft.com/office/drawing/2014/chart" uri="{C3380CC4-5D6E-409C-BE32-E72D297353CC}">
                <c16:uniqueId val="{00000007-6C87-47D8-85F3-C35A37CD8071}"/>
              </c:ext>
            </c:extLst>
          </c:dPt>
          <c:dLbls>
            <c:delete val="1"/>
          </c:dLbls>
          <c:cat>
            <c:strRef>
              <c:f>Лист1!$A$2:$A$12</c:f>
              <c:strCache>
                <c:ptCount val="10"/>
                <c:pt idx="0">
                  <c:v>Неосторожное обращение с огнем</c:v>
                </c:pt>
                <c:pt idx="1">
                  <c:v>Неустановленные причины</c:v>
                </c:pt>
                <c:pt idx="2">
                  <c:v>Нарушения правил устройства и эксплуатации электрооборудования</c:v>
                </c:pt>
                <c:pt idx="3">
                  <c:v>Нарушение правил устройства и эксплуатации печей</c:v>
                </c:pt>
                <c:pt idx="4">
                  <c:v>Нарушение правил устройства и эксплуатации транс.средств</c:v>
                </c:pt>
                <c:pt idx="5">
                  <c:v>Нарушение правил устройства и эксплуатации электрического отопительного оборудования</c:v>
                </c:pt>
                <c:pt idx="6">
                  <c:v>Самовозгорание веществ и материалов</c:v>
                </c:pt>
                <c:pt idx="7">
                  <c:v>Поджог</c:v>
                </c:pt>
                <c:pt idx="8">
                  <c:v>Прочие причины, не относящиеся ни к одной из групп</c:v>
                </c:pt>
                <c:pt idx="9">
                  <c:v>Нарушения правил устройства и эксплуатации газ.оборудования</c:v>
                </c:pt>
              </c:strCache>
            </c:strRef>
          </c:cat>
          <c:val>
            <c:numRef>
              <c:f>Лист1!$B$2:$B$12</c:f>
              <c:numCache>
                <c:formatCode>General</c:formatCode>
                <c:ptCount val="11"/>
                <c:pt idx="0">
                  <c:v>112</c:v>
                </c:pt>
                <c:pt idx="1">
                  <c:v>88</c:v>
                </c:pt>
                <c:pt idx="2">
                  <c:v>75</c:v>
                </c:pt>
                <c:pt idx="3">
                  <c:v>61</c:v>
                </c:pt>
                <c:pt idx="4">
                  <c:v>18</c:v>
                </c:pt>
                <c:pt idx="5">
                  <c:v>12</c:v>
                </c:pt>
                <c:pt idx="6">
                  <c:v>8</c:v>
                </c:pt>
                <c:pt idx="7">
                  <c:v>5</c:v>
                </c:pt>
                <c:pt idx="8">
                  <c:v>2</c:v>
                </c:pt>
                <c:pt idx="9">
                  <c:v>1</c:v>
                </c:pt>
              </c:numCache>
            </c:numRef>
          </c:val>
          <c:extLst xmlns:c16r2="http://schemas.microsoft.com/office/drawing/2015/06/chart">
            <c:ext xmlns:c16="http://schemas.microsoft.com/office/drawing/2014/chart" uri="{C3380CC4-5D6E-409C-BE32-E72D297353CC}">
              <c16:uniqueId val="{00000008-6C87-47D8-85F3-C35A37CD8071}"/>
            </c:ext>
          </c:extLst>
        </c:ser>
        <c:ser>
          <c:idx val="1"/>
          <c:order val="1"/>
          <c:tx>
            <c:strRef>
              <c:f>Лист1!$C$1</c:f>
              <c:strCache>
                <c:ptCount val="1"/>
                <c:pt idx="0">
                  <c:v>%</c:v>
                </c:pt>
              </c:strCache>
            </c:strRef>
          </c:tx>
          <c:spPr>
            <a:solidFill>
              <a:schemeClr val="accent2"/>
            </a:solidFill>
            <a:ln>
              <a:noFill/>
            </a:ln>
            <a:effectLst/>
          </c:spPr>
          <c:invertIfNegative val="0"/>
          <c:dLbls>
            <c:dLbl>
              <c:idx val="0"/>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1"/>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2"/>
              <c:layout>
                <c:manualLayout>
                  <c:x val="9.4737310378575554E-4"/>
                  <c:y val="1.5414865049383348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C87-47D8-85F3-C35A37CD8071}"/>
                </c:ext>
                <c:ext xmlns:c15="http://schemas.microsoft.com/office/drawing/2012/chart" uri="{CE6537A1-D6FC-4f65-9D91-7224C49458BB}"/>
              </c:extLst>
            </c:dLbl>
            <c:dLbl>
              <c:idx val="3"/>
              <c:layout>
                <c:manualLayout>
                  <c:x val="-4.7368655189287782E-3"/>
                  <c:y val="1.1541122388603159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fld id="{75CAB557-0529-42E0-86C7-F02D0262040A}" type="VALUE">
                      <a:rPr lang="en-US" b="1">
                        <a:solidFill>
                          <a:schemeClr val="bg1"/>
                        </a:solidFill>
                      </a:rPr>
                      <a:pPr>
                        <a:defRPr b="1">
                          <a:solidFill>
                            <a:schemeClr val="bg1"/>
                          </a:solidFill>
                        </a:defRPr>
                      </a:pPr>
                      <a:t>[ЗНАЧЕНИЕ]</a:t>
                    </a:fld>
                    <a:endParaRPr lang="ru-RU"/>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C87-47D8-85F3-C35A37CD8071}"/>
                </c:ext>
                <c:ext xmlns:c15="http://schemas.microsoft.com/office/drawing/2012/chart" uri="{CE6537A1-D6FC-4f65-9D91-7224C49458BB}">
                  <c15:layout>
                    <c:manualLayout>
                      <c:w val="8.3913233887761743E-2"/>
                      <c:h val="6.8947822005285556E-2"/>
                    </c:manualLayout>
                  </c15:layout>
                  <c15:dlblFieldTable/>
                  <c15:showDataLabelsRange val="0"/>
                </c:ext>
              </c:extLst>
            </c:dLbl>
            <c:dLbl>
              <c:idx val="4"/>
              <c:layout>
                <c:manualLayout>
                  <c:x val="-2.5796521197562171E-3"/>
                  <c:y val="1.1560997071897875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6C87-47D8-85F3-C35A37CD8071}"/>
                </c:ext>
                <c:ext xmlns:c15="http://schemas.microsoft.com/office/drawing/2012/chart" uri="{CE6537A1-D6FC-4f65-9D91-7224C49458BB}"/>
              </c:extLst>
            </c:dLbl>
            <c:dLbl>
              <c:idx val="5"/>
              <c:layout>
                <c:manualLayout>
                  <c:x val="-1.0944607533814371E-2"/>
                  <c:y val="1.533553676160850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C87-47D8-85F3-C35A37CD8071}"/>
                </c:ext>
                <c:ext xmlns:c15="http://schemas.microsoft.com/office/drawing/2012/chart" uri="{CE6537A1-D6FC-4f65-9D91-7224C49458BB}"/>
              </c:extLst>
            </c:dLbl>
            <c:dLbl>
              <c:idx val="6"/>
              <c:layout>
                <c:manualLayout>
                  <c:x val="2.4526120166286927E-2"/>
                  <c:y val="1.008202840333445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C87-47D8-85F3-C35A37CD8071}"/>
                </c:ext>
                <c:ext xmlns:c15="http://schemas.microsoft.com/office/drawing/2012/chart" uri="{CE6537A1-D6FC-4f65-9D91-7224C49458BB}"/>
              </c:extLst>
            </c:dLbl>
            <c:dLbl>
              <c:idx val="7"/>
              <c:layout>
                <c:manualLayout>
                  <c:x val="1.6260162601625931E-2"/>
                  <c:y val="0"/>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17C4AEF0-620F-4521-8093-B04874818B66}" type="VALUE">
                      <a:rPr lang="en-US" b="0">
                        <a:solidFill>
                          <a:sysClr val="windowText" lastClr="000000"/>
                        </a:solidFill>
                      </a:rPr>
                      <a:pPr>
                        <a:defRPr>
                          <a:solidFill>
                            <a:sysClr val="windowText" lastClr="000000"/>
                          </a:solidFill>
                        </a:defRPr>
                      </a:pPr>
                      <a:t>[ЗНАЧЕНИЕ]</a:t>
                    </a:fld>
                    <a:endParaRPr lang="ru-RU"/>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C87-47D8-85F3-C35A37CD8071}"/>
                </c:ext>
                <c:ext xmlns:c15="http://schemas.microsoft.com/office/drawing/2012/chart" uri="{CE6537A1-D6FC-4f65-9D91-7224C49458BB}">
                  <c15:dlblFieldTable/>
                  <c15:showDataLabelsRange val="0"/>
                </c:ext>
              </c:extLst>
            </c:dLbl>
            <c:dLbl>
              <c:idx val="8"/>
              <c:layout>
                <c:manualLayout>
                  <c:x val="1.1074197120708668E-2"/>
                  <c:y val="1.1417170510695182E-16"/>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C87-47D8-85F3-C35A37CD8071}"/>
                </c:ext>
                <c:ext xmlns:c15="http://schemas.microsoft.com/office/drawing/2012/chart" uri="{CE6537A1-D6FC-4f65-9D91-7224C49458BB}"/>
              </c:extLst>
            </c:dLbl>
            <c:dLbl>
              <c:idx val="9"/>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10"/>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Лист1!$A$2:$A$12</c:f>
              <c:strCache>
                <c:ptCount val="10"/>
                <c:pt idx="0">
                  <c:v>Неосторожное обращение с огнем</c:v>
                </c:pt>
                <c:pt idx="1">
                  <c:v>Неустановленные причины</c:v>
                </c:pt>
                <c:pt idx="2">
                  <c:v>Нарушения правил устройства и эксплуатации электрооборудования</c:v>
                </c:pt>
                <c:pt idx="3">
                  <c:v>Нарушение правил устройства и эксплуатации печей</c:v>
                </c:pt>
                <c:pt idx="4">
                  <c:v>Нарушение правил устройства и эксплуатации транс.средств</c:v>
                </c:pt>
                <c:pt idx="5">
                  <c:v>Нарушение правил устройства и эксплуатации электрического отопительного оборудования</c:v>
                </c:pt>
                <c:pt idx="6">
                  <c:v>Самовозгорание веществ и материалов</c:v>
                </c:pt>
                <c:pt idx="7">
                  <c:v>Поджог</c:v>
                </c:pt>
                <c:pt idx="8">
                  <c:v>Прочие причины, не относящиеся ни к одной из групп</c:v>
                </c:pt>
                <c:pt idx="9">
                  <c:v>Нарушения правил устройства и эксплуатации газ.оборудования</c:v>
                </c:pt>
              </c:strCache>
            </c:strRef>
          </c:cat>
          <c:val>
            <c:numRef>
              <c:f>Лист1!$C$2:$C$12</c:f>
              <c:numCache>
                <c:formatCode>0.0%</c:formatCode>
                <c:ptCount val="11"/>
                <c:pt idx="0">
                  <c:v>0.29319371727748689</c:v>
                </c:pt>
                <c:pt idx="1">
                  <c:v>0.23036649214659685</c:v>
                </c:pt>
                <c:pt idx="2">
                  <c:v>0.19633507853403143</c:v>
                </c:pt>
                <c:pt idx="3">
                  <c:v>0.15968586387434555</c:v>
                </c:pt>
                <c:pt idx="4">
                  <c:v>4.712041884816754E-2</c:v>
                </c:pt>
                <c:pt idx="5">
                  <c:v>3.1413612565445025E-2</c:v>
                </c:pt>
                <c:pt idx="6">
                  <c:v>2.0942408376963352E-2</c:v>
                </c:pt>
                <c:pt idx="7">
                  <c:v>1.3089005235602094E-2</c:v>
                </c:pt>
                <c:pt idx="8">
                  <c:v>5.235602094240838E-3</c:v>
                </c:pt>
                <c:pt idx="9">
                  <c:v>2.617801047120419E-3</c:v>
                </c:pt>
              </c:numCache>
            </c:numRef>
          </c:val>
          <c:extLst xmlns:c16r2="http://schemas.microsoft.com/office/drawing/2015/06/chart">
            <c:ext xmlns:c16="http://schemas.microsoft.com/office/drawing/2014/chart" uri="{C3380CC4-5D6E-409C-BE32-E72D297353CC}">
              <c16:uniqueId val="{00000014-6C87-47D8-85F3-C35A37CD8071}"/>
            </c:ext>
          </c:extLst>
        </c:ser>
        <c:dLbls>
          <c:dLblPos val="outEnd"/>
          <c:showLegendKey val="0"/>
          <c:showVal val="1"/>
          <c:showCatName val="0"/>
          <c:showSerName val="0"/>
          <c:showPercent val="0"/>
          <c:showBubbleSize val="0"/>
        </c:dLbls>
        <c:gapWidth val="0"/>
        <c:overlap val="83"/>
        <c:axId val="611921760"/>
        <c:axId val="340114640"/>
      </c:barChart>
      <c:catAx>
        <c:axId val="611921760"/>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340114640"/>
        <c:crosses val="autoZero"/>
        <c:auto val="1"/>
        <c:lblAlgn val="ctr"/>
        <c:lblOffset val="100"/>
        <c:noMultiLvlLbl val="0"/>
      </c:catAx>
      <c:valAx>
        <c:axId val="340114640"/>
        <c:scaling>
          <c:orientation val="minMax"/>
        </c:scaling>
        <c:delete val="1"/>
        <c:axPos val="t"/>
        <c:numFmt formatCode="General" sourceLinked="1"/>
        <c:majorTickMark val="out"/>
        <c:minorTickMark val="none"/>
        <c:tickLblPos val="nextTo"/>
        <c:crossAx val="6119217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0.81499</cdr:x>
      <cdr:y>0.79326</cdr:y>
    </cdr:from>
    <cdr:to>
      <cdr:x>0.92542</cdr:x>
      <cdr:y>0.86667</cdr:y>
    </cdr:to>
    <cdr:sp macro="" textlink="">
      <cdr:nvSpPr>
        <cdr:cNvPr id="8" name="Прямоугольник: скругленные углы 7"/>
        <cdr:cNvSpPr/>
      </cdr:nvSpPr>
      <cdr:spPr>
        <a:xfrm xmlns:a="http://schemas.openxmlformats.org/drawingml/2006/main">
          <a:off x="4659759" y="2819337"/>
          <a:ext cx="631388" cy="26090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sz="800" b="1">
            <a:solidFill>
              <a:srgbClr val="00206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0.11089</cdr:x>
      <cdr:y>0.07376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34039" cy="262151"/>
        </a:xfrm>
        <a:prstGeom xmlns:a="http://schemas.openxmlformats.org/drawingml/2006/main" prst="rect">
          <a:avLst/>
        </a:prstGeom>
      </cdr:spPr>
    </cdr:pic>
  </cdr:relSizeAnchor>
  <cdr:relSizeAnchor xmlns:cdr="http://schemas.openxmlformats.org/drawingml/2006/chartDrawing">
    <cdr:from>
      <cdr:x>0.12188</cdr:x>
      <cdr:y>0.79989</cdr:y>
    </cdr:from>
    <cdr:to>
      <cdr:x>0.94358</cdr:x>
      <cdr:y>0.87183</cdr:y>
    </cdr:to>
    <cdr:grpSp>
      <cdr:nvGrpSpPr>
        <cdr:cNvPr id="11" name="Группа 10"/>
        <cdr:cNvGrpSpPr/>
      </cdr:nvGrpSpPr>
      <cdr:grpSpPr>
        <a:xfrm xmlns:a="http://schemas.openxmlformats.org/drawingml/2006/main">
          <a:off x="696838" y="3586479"/>
          <a:ext cx="4698122" cy="322581"/>
          <a:chOff x="653995" y="3139440"/>
          <a:chExt cx="4582554" cy="282480"/>
        </a:xfrm>
      </cdr:grpSpPr>
      <cdr:sp macro="" textlink="">
        <cdr:nvSpPr>
          <cdr:cNvPr id="3" name="Прямоугольник: скругленные углы 2"/>
          <cdr:cNvSpPr/>
        </cdr:nvSpPr>
        <cdr:spPr>
          <a:xfrm xmlns:a="http://schemas.openxmlformats.org/drawingml/2006/main">
            <a:off x="653995" y="3162300"/>
            <a:ext cx="576000" cy="252000"/>
          </a:xfrm>
          <a:prstGeom xmlns:a="http://schemas.openxmlformats.org/drawingml/2006/main" prst="roundRect">
            <a:avLst/>
          </a:prstGeom>
          <a:solidFill xmlns:a="http://schemas.openxmlformats.org/drawingml/2006/main">
            <a:schemeClr val="accent5">
              <a:lumMod val="20000"/>
              <a:lumOff val="80000"/>
            </a:schemeClr>
          </a:solidFill>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i="0">
                <a:solidFill>
                  <a:srgbClr val="FF0000"/>
                </a:solidFill>
                <a:latin typeface="Times New Roman" panose="02020603050405020304" pitchFamily="18" charset="0"/>
                <a:cs typeface="Times New Roman" panose="02020603050405020304" pitchFamily="18" charset="0"/>
              </a:rPr>
              <a:t>+8,2%</a:t>
            </a:r>
          </a:p>
        </cdr:txBody>
      </cdr:sp>
      <cdr:sp macro="" textlink="">
        <cdr:nvSpPr>
          <cdr:cNvPr id="14" name="Прямоугольник: скругленные углы 13"/>
          <cdr:cNvSpPr/>
        </cdr:nvSpPr>
        <cdr:spPr>
          <a:xfrm xmlns:a="http://schemas.openxmlformats.org/drawingml/2006/main">
            <a:off x="1941775" y="3154680"/>
            <a:ext cx="576000" cy="252000"/>
          </a:xfrm>
          <a:prstGeom xmlns:a="http://schemas.openxmlformats.org/drawingml/2006/main" prst="roundRect">
            <a:avLst/>
          </a:prstGeom>
          <a:solidFill xmlns:a="http://schemas.openxmlformats.org/drawingml/2006/main">
            <a:schemeClr val="accent5">
              <a:lumMod val="20000"/>
              <a:lumOff val="80000"/>
            </a:schemeClr>
          </a:solidFill>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i="0">
                <a:solidFill>
                  <a:srgbClr val="FF0000"/>
                </a:solidFill>
                <a:latin typeface="Times New Roman" panose="02020603050405020304" pitchFamily="18" charset="0"/>
                <a:cs typeface="Times New Roman" panose="02020603050405020304" pitchFamily="18" charset="0"/>
              </a:rPr>
              <a:t>+130%</a:t>
            </a:r>
          </a:p>
        </cdr:txBody>
      </cdr:sp>
      <cdr:sp macro="" textlink="">
        <cdr:nvSpPr>
          <cdr:cNvPr id="15" name="Прямоугольник: скругленные углы 14"/>
          <cdr:cNvSpPr/>
        </cdr:nvSpPr>
        <cdr:spPr>
          <a:xfrm xmlns:a="http://schemas.openxmlformats.org/drawingml/2006/main">
            <a:off x="3351475" y="3169920"/>
            <a:ext cx="643837" cy="252000"/>
          </a:xfrm>
          <a:prstGeom xmlns:a="http://schemas.openxmlformats.org/drawingml/2006/main" prst="roundRect">
            <a:avLst/>
          </a:prstGeom>
          <a:solidFill xmlns:a="http://schemas.openxmlformats.org/drawingml/2006/main">
            <a:schemeClr val="accent5">
              <a:lumMod val="20000"/>
              <a:lumOff val="80000"/>
            </a:schemeClr>
          </a:solidFill>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i="0">
                <a:solidFill>
                  <a:srgbClr val="FF0000"/>
                </a:solidFill>
                <a:latin typeface="Times New Roman" panose="02020603050405020304" pitchFamily="18" charset="0"/>
                <a:cs typeface="Times New Roman" panose="02020603050405020304" pitchFamily="18" charset="0"/>
              </a:rPr>
              <a:t>+142,9%</a:t>
            </a:r>
          </a:p>
        </cdr:txBody>
      </cdr:sp>
      <cdr:sp macro="" textlink="">
        <cdr:nvSpPr>
          <cdr:cNvPr id="16" name="Прямоугольник: скругленные углы 15"/>
          <cdr:cNvSpPr/>
        </cdr:nvSpPr>
        <cdr:spPr>
          <a:xfrm xmlns:a="http://schemas.openxmlformats.org/drawingml/2006/main">
            <a:off x="4660549" y="3139440"/>
            <a:ext cx="576000" cy="252000"/>
          </a:xfrm>
          <a:prstGeom xmlns:a="http://schemas.openxmlformats.org/drawingml/2006/main" prst="roundRect">
            <a:avLst/>
          </a:prstGeom>
          <a:solidFill xmlns:a="http://schemas.openxmlformats.org/drawingml/2006/main">
            <a:schemeClr val="accent5">
              <a:lumMod val="20000"/>
              <a:lumOff val="80000"/>
            </a:schemeClr>
          </a:solidFill>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i="0">
                <a:solidFill>
                  <a:sysClr val="windowText" lastClr="000000"/>
                </a:solidFill>
                <a:latin typeface="Times New Roman" panose="02020603050405020304" pitchFamily="18" charset="0"/>
                <a:cs typeface="Times New Roman" panose="02020603050405020304" pitchFamily="18" charset="0"/>
              </a:rPr>
              <a:t>-96,8%</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0.11748</cdr:x>
      <cdr:y>0.65757</cdr:y>
    </cdr:from>
    <cdr:to>
      <cdr:x>0.1924</cdr:x>
      <cdr:y>0.72891</cdr:y>
    </cdr:to>
    <cdr:sp macro="" textlink="">
      <cdr:nvSpPr>
        <cdr:cNvPr id="2" name="Надпись 1"/>
        <cdr:cNvSpPr txBox="1"/>
      </cdr:nvSpPr>
      <cdr:spPr>
        <a:xfrm xmlns:a="http://schemas.openxmlformats.org/drawingml/2006/main">
          <a:off x="657225" y="2019300"/>
          <a:ext cx="4191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0.16103</cdr:x>
      <cdr:y>0.78298</cdr:y>
    </cdr:from>
    <cdr:to>
      <cdr:x>0.2666</cdr:x>
      <cdr:y>0.86983</cdr:y>
    </cdr:to>
    <cdr:sp macro="" textlink="">
      <cdr:nvSpPr>
        <cdr:cNvPr id="3" name="Прямоугольник: скругленные углы 2"/>
        <cdr:cNvSpPr/>
      </cdr:nvSpPr>
      <cdr:spPr>
        <a:xfrm xmlns:a="http://schemas.openxmlformats.org/drawingml/2006/main">
          <a:off x="920695" y="328146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-15,9%</a:t>
          </a:r>
        </a:p>
      </cdr:txBody>
    </cdr:sp>
  </cdr:relSizeAnchor>
  <cdr:relSizeAnchor xmlns:cdr="http://schemas.openxmlformats.org/drawingml/2006/chartDrawing">
    <cdr:from>
      <cdr:x>0.40455</cdr:x>
      <cdr:y>0.80062</cdr:y>
    </cdr:from>
    <cdr:to>
      <cdr:x>0.50989</cdr:x>
      <cdr:y>0.88127</cdr:y>
    </cdr:to>
    <cdr:sp macro="" textlink="">
      <cdr:nvSpPr>
        <cdr:cNvPr id="4" name="Прямоугольник: скругленные углы 3"/>
        <cdr:cNvSpPr/>
      </cdr:nvSpPr>
      <cdr:spPr>
        <a:xfrm xmlns:a="http://schemas.openxmlformats.org/drawingml/2006/main">
          <a:off x="2313015" y="3178468"/>
          <a:ext cx="602286" cy="32018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050" b="1" cap="none" spc="0">
              <a:ln w="0">
                <a:noFill/>
              </a:ln>
              <a:solidFill>
                <a:schemeClr val="bg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0.88833</cdr:x>
      <cdr:y>0.34421</cdr:y>
    </cdr:from>
    <cdr:to>
      <cdr:x>1</cdr:x>
      <cdr:y>0.43106</cdr:y>
    </cdr:to>
    <cdr:sp macro="" textlink="">
      <cdr:nvSpPr>
        <cdr:cNvPr id="7" name="Прямоугольник: скругленные углы 6"/>
        <cdr:cNvSpPr/>
      </cdr:nvSpPr>
      <cdr:spPr>
        <a:xfrm xmlns:a="http://schemas.openxmlformats.org/drawingml/2006/main">
          <a:off x="5079062" y="1442580"/>
          <a:ext cx="638478"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-86,7%</a:t>
          </a:r>
        </a:p>
      </cdr:txBody>
    </cdr:sp>
  </cdr:relSizeAnchor>
  <cdr:relSizeAnchor xmlns:cdr="http://schemas.openxmlformats.org/drawingml/2006/chartDrawing">
    <cdr:from>
      <cdr:x>0.81499</cdr:x>
      <cdr:y>0.79326</cdr:y>
    </cdr:from>
    <cdr:to>
      <cdr:x>0.92542</cdr:x>
      <cdr:y>0.86667</cdr:y>
    </cdr:to>
    <cdr:sp macro="" textlink="">
      <cdr:nvSpPr>
        <cdr:cNvPr id="8" name="Прямоугольник: скругленные углы 7"/>
        <cdr:cNvSpPr/>
      </cdr:nvSpPr>
      <cdr:spPr>
        <a:xfrm xmlns:a="http://schemas.openxmlformats.org/drawingml/2006/main">
          <a:off x="4659759" y="2819337"/>
          <a:ext cx="631388" cy="26090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sz="800" b="1">
            <a:solidFill>
              <a:srgbClr val="00206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0.63673</cdr:x>
      <cdr:y>0.76654</cdr:y>
    </cdr:from>
    <cdr:to>
      <cdr:x>0.74716</cdr:x>
      <cdr:y>0.83995</cdr:y>
    </cdr:to>
    <cdr:sp macro="" textlink="">
      <cdr:nvSpPr>
        <cdr:cNvPr id="9" name="Прямоугольник: скругленные углы 7"/>
        <cdr:cNvSpPr/>
      </cdr:nvSpPr>
      <cdr:spPr>
        <a:xfrm xmlns:a="http://schemas.openxmlformats.org/drawingml/2006/main">
          <a:off x="3640519" y="3212588"/>
          <a:ext cx="631388" cy="30766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rgbClr val="002060"/>
              </a:solidFill>
              <a:latin typeface="Times New Roman" panose="02020603050405020304" pitchFamily="18" charset="0"/>
              <a:cs typeface="Times New Roman" panose="02020603050405020304" pitchFamily="18" charset="0"/>
            </a:rPr>
            <a:t>-100%</a:t>
          </a:r>
        </a:p>
      </cdr:txBody>
    </cdr:sp>
  </cdr:relSizeAnchor>
  <cdr:relSizeAnchor xmlns:cdr="http://schemas.openxmlformats.org/drawingml/2006/chartDrawing">
    <cdr:from>
      <cdr:x>0</cdr:x>
      <cdr:y>0</cdr:y>
    </cdr:from>
    <cdr:to>
      <cdr:x>0.11089</cdr:x>
      <cdr:y>0.07376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34039" cy="262151"/>
        </a:xfrm>
        <a:prstGeom xmlns:a="http://schemas.openxmlformats.org/drawingml/2006/main" prst="rect">
          <a:avLst/>
        </a:prstGeom>
      </cdr:spPr>
    </cdr:pic>
  </cdr:relSizeAnchor>
  <cdr:relSizeAnchor xmlns:cdr="http://schemas.openxmlformats.org/drawingml/2006/chartDrawing">
    <cdr:from>
      <cdr:x>0.62828</cdr:x>
      <cdr:y>0.80594</cdr:y>
    </cdr:from>
    <cdr:to>
      <cdr:x>0.73871</cdr:x>
      <cdr:y>0.87935</cdr:y>
    </cdr:to>
    <cdr:sp macro="" textlink="">
      <cdr:nvSpPr>
        <cdr:cNvPr id="10" name="Прямоугольник: скругленные углы 9"/>
        <cdr:cNvSpPr/>
      </cdr:nvSpPr>
      <cdr:spPr>
        <a:xfrm xmlns:a="http://schemas.openxmlformats.org/drawingml/2006/main">
          <a:off x="3592236" y="3199598"/>
          <a:ext cx="631388" cy="29143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50" b="1">
              <a:solidFill>
                <a:schemeClr val="bg1"/>
              </a:solidFill>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0.8696</cdr:x>
      <cdr:y>0.76056</cdr:y>
    </cdr:from>
    <cdr:to>
      <cdr:x>0.97517</cdr:x>
      <cdr:y>0.84741</cdr:y>
    </cdr:to>
    <cdr:sp macro="" textlink="">
      <cdr:nvSpPr>
        <cdr:cNvPr id="12" name="Прямоугольник: скругленные углы 11"/>
        <cdr:cNvSpPr/>
      </cdr:nvSpPr>
      <cdr:spPr>
        <a:xfrm xmlns:a="http://schemas.openxmlformats.org/drawingml/2006/main">
          <a:off x="4971995" y="318748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-88%</a:t>
          </a:r>
        </a:p>
      </cdr:txBody>
    </cdr:sp>
  </cdr:relSizeAnchor>
</c:userShapes>
</file>

<file path=word/drawings/drawing3.xml><?xml version="1.0" encoding="utf-8"?>
<c:userShapes xmlns:c="http://schemas.openxmlformats.org/drawingml/2006/chart">
  <cdr:relSizeAnchor xmlns:cdr="http://schemas.openxmlformats.org/drawingml/2006/chartDrawing">
    <cdr:from>
      <cdr:x>0.11748</cdr:x>
      <cdr:y>0.65757</cdr:y>
    </cdr:from>
    <cdr:to>
      <cdr:x>0.1924</cdr:x>
      <cdr:y>0.72891</cdr:y>
    </cdr:to>
    <cdr:sp macro="" textlink="">
      <cdr:nvSpPr>
        <cdr:cNvPr id="2" name="Надпись 1"/>
        <cdr:cNvSpPr txBox="1"/>
      </cdr:nvSpPr>
      <cdr:spPr>
        <a:xfrm xmlns:a="http://schemas.openxmlformats.org/drawingml/2006/main">
          <a:off x="657225" y="2019300"/>
          <a:ext cx="4191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0.16103</cdr:x>
      <cdr:y>0.78298</cdr:y>
    </cdr:from>
    <cdr:to>
      <cdr:x>0.2666</cdr:x>
      <cdr:y>0.86983</cdr:y>
    </cdr:to>
    <cdr:sp macro="" textlink="">
      <cdr:nvSpPr>
        <cdr:cNvPr id="3" name="Прямоугольник: скругленные углы 2"/>
        <cdr:cNvSpPr/>
      </cdr:nvSpPr>
      <cdr:spPr>
        <a:xfrm xmlns:a="http://schemas.openxmlformats.org/drawingml/2006/main">
          <a:off x="920695" y="328146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-15,9%</a:t>
          </a:r>
        </a:p>
      </cdr:txBody>
    </cdr:sp>
  </cdr:relSizeAnchor>
  <cdr:relSizeAnchor xmlns:cdr="http://schemas.openxmlformats.org/drawingml/2006/chartDrawing">
    <cdr:from>
      <cdr:x>0.40455</cdr:x>
      <cdr:y>0.80062</cdr:y>
    </cdr:from>
    <cdr:to>
      <cdr:x>0.50989</cdr:x>
      <cdr:y>0.88127</cdr:y>
    </cdr:to>
    <cdr:sp macro="" textlink="">
      <cdr:nvSpPr>
        <cdr:cNvPr id="4" name="Прямоугольник: скругленные углы 3"/>
        <cdr:cNvSpPr/>
      </cdr:nvSpPr>
      <cdr:spPr>
        <a:xfrm xmlns:a="http://schemas.openxmlformats.org/drawingml/2006/main">
          <a:off x="2313015" y="3178468"/>
          <a:ext cx="602286" cy="32018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050" b="1" cap="none" spc="0">
              <a:ln w="0">
                <a:noFill/>
              </a:ln>
              <a:solidFill>
                <a:schemeClr val="bg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0.88833</cdr:x>
      <cdr:y>0.34421</cdr:y>
    </cdr:from>
    <cdr:to>
      <cdr:x>1</cdr:x>
      <cdr:y>0.43106</cdr:y>
    </cdr:to>
    <cdr:sp macro="" textlink="">
      <cdr:nvSpPr>
        <cdr:cNvPr id="7" name="Прямоугольник: скругленные углы 6"/>
        <cdr:cNvSpPr/>
      </cdr:nvSpPr>
      <cdr:spPr>
        <a:xfrm xmlns:a="http://schemas.openxmlformats.org/drawingml/2006/main">
          <a:off x="5079062" y="1442580"/>
          <a:ext cx="638478"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-86,7%</a:t>
          </a:r>
        </a:p>
      </cdr:txBody>
    </cdr:sp>
  </cdr:relSizeAnchor>
  <cdr:relSizeAnchor xmlns:cdr="http://schemas.openxmlformats.org/drawingml/2006/chartDrawing">
    <cdr:from>
      <cdr:x>0.81499</cdr:x>
      <cdr:y>0.79326</cdr:y>
    </cdr:from>
    <cdr:to>
      <cdr:x>0.92542</cdr:x>
      <cdr:y>0.86667</cdr:y>
    </cdr:to>
    <cdr:sp macro="" textlink="">
      <cdr:nvSpPr>
        <cdr:cNvPr id="8" name="Прямоугольник: скругленные углы 7"/>
        <cdr:cNvSpPr/>
      </cdr:nvSpPr>
      <cdr:spPr>
        <a:xfrm xmlns:a="http://schemas.openxmlformats.org/drawingml/2006/main">
          <a:off x="4659759" y="2819337"/>
          <a:ext cx="631388" cy="26090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sz="800" b="1">
            <a:solidFill>
              <a:srgbClr val="00206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0.63673</cdr:x>
      <cdr:y>0.76654</cdr:y>
    </cdr:from>
    <cdr:to>
      <cdr:x>0.74716</cdr:x>
      <cdr:y>0.83995</cdr:y>
    </cdr:to>
    <cdr:sp macro="" textlink="">
      <cdr:nvSpPr>
        <cdr:cNvPr id="9" name="Прямоугольник: скругленные углы 7"/>
        <cdr:cNvSpPr/>
      </cdr:nvSpPr>
      <cdr:spPr>
        <a:xfrm xmlns:a="http://schemas.openxmlformats.org/drawingml/2006/main">
          <a:off x="3640519" y="3212588"/>
          <a:ext cx="631388" cy="30766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rgbClr val="002060"/>
              </a:solidFill>
              <a:latin typeface="Times New Roman" panose="02020603050405020304" pitchFamily="18" charset="0"/>
              <a:cs typeface="Times New Roman" panose="02020603050405020304" pitchFamily="18" charset="0"/>
            </a:rPr>
            <a:t>-100%</a:t>
          </a:r>
        </a:p>
      </cdr:txBody>
    </cdr:sp>
  </cdr:relSizeAnchor>
  <cdr:relSizeAnchor xmlns:cdr="http://schemas.openxmlformats.org/drawingml/2006/chartDrawing">
    <cdr:from>
      <cdr:x>0</cdr:x>
      <cdr:y>0</cdr:y>
    </cdr:from>
    <cdr:to>
      <cdr:x>0.11089</cdr:x>
      <cdr:y>0.07376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34039" cy="262151"/>
        </a:xfrm>
        <a:prstGeom xmlns:a="http://schemas.openxmlformats.org/drawingml/2006/main" prst="rect">
          <a:avLst/>
        </a:prstGeom>
      </cdr:spPr>
    </cdr:pic>
  </cdr:relSizeAnchor>
  <cdr:relSizeAnchor xmlns:cdr="http://schemas.openxmlformats.org/drawingml/2006/chartDrawing">
    <cdr:from>
      <cdr:x>0.62828</cdr:x>
      <cdr:y>0.80594</cdr:y>
    </cdr:from>
    <cdr:to>
      <cdr:x>0.73871</cdr:x>
      <cdr:y>0.87935</cdr:y>
    </cdr:to>
    <cdr:sp macro="" textlink="">
      <cdr:nvSpPr>
        <cdr:cNvPr id="10" name="Прямоугольник: скругленные углы 9"/>
        <cdr:cNvSpPr/>
      </cdr:nvSpPr>
      <cdr:spPr>
        <a:xfrm xmlns:a="http://schemas.openxmlformats.org/drawingml/2006/main">
          <a:off x="3592236" y="3199598"/>
          <a:ext cx="631388" cy="29143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50" b="1">
              <a:solidFill>
                <a:schemeClr val="bg1"/>
              </a:solidFill>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0.8696</cdr:x>
      <cdr:y>0.76056</cdr:y>
    </cdr:from>
    <cdr:to>
      <cdr:x>0.97517</cdr:x>
      <cdr:y>0.84741</cdr:y>
    </cdr:to>
    <cdr:sp macro="" textlink="">
      <cdr:nvSpPr>
        <cdr:cNvPr id="12" name="Прямоугольник: скругленные углы 11"/>
        <cdr:cNvSpPr/>
      </cdr:nvSpPr>
      <cdr:spPr>
        <a:xfrm xmlns:a="http://schemas.openxmlformats.org/drawingml/2006/main">
          <a:off x="4971995" y="318748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-88%</a:t>
          </a:r>
        </a:p>
      </cdr:txBody>
    </cdr:sp>
  </cdr:relSizeAnchor>
</c:userShapes>
</file>

<file path=word/drawings/drawing4.xml><?xml version="1.0" encoding="utf-8"?>
<c:userShapes xmlns:c="http://schemas.openxmlformats.org/drawingml/2006/chart">
  <cdr:relSizeAnchor xmlns:cdr="http://schemas.openxmlformats.org/drawingml/2006/chartDrawing">
    <cdr:from>
      <cdr:x>0.11748</cdr:x>
      <cdr:y>0.65757</cdr:y>
    </cdr:from>
    <cdr:to>
      <cdr:x>0.1924</cdr:x>
      <cdr:y>0.72891</cdr:y>
    </cdr:to>
    <cdr:sp macro="" textlink="">
      <cdr:nvSpPr>
        <cdr:cNvPr id="2" name="Надпись 1"/>
        <cdr:cNvSpPr txBox="1"/>
      </cdr:nvSpPr>
      <cdr:spPr>
        <a:xfrm xmlns:a="http://schemas.openxmlformats.org/drawingml/2006/main">
          <a:off x="657225" y="2019300"/>
          <a:ext cx="4191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0.16103</cdr:x>
      <cdr:y>0.78298</cdr:y>
    </cdr:from>
    <cdr:to>
      <cdr:x>0.2666</cdr:x>
      <cdr:y>0.86983</cdr:y>
    </cdr:to>
    <cdr:sp macro="" textlink="">
      <cdr:nvSpPr>
        <cdr:cNvPr id="3" name="Прямоугольник: скругленные углы 2"/>
        <cdr:cNvSpPr/>
      </cdr:nvSpPr>
      <cdr:spPr>
        <a:xfrm xmlns:a="http://schemas.openxmlformats.org/drawingml/2006/main">
          <a:off x="920695" y="328146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-15,9%</a:t>
          </a:r>
        </a:p>
      </cdr:txBody>
    </cdr:sp>
  </cdr:relSizeAnchor>
  <cdr:relSizeAnchor xmlns:cdr="http://schemas.openxmlformats.org/drawingml/2006/chartDrawing">
    <cdr:from>
      <cdr:x>0.40455</cdr:x>
      <cdr:y>0.80062</cdr:y>
    </cdr:from>
    <cdr:to>
      <cdr:x>0.50989</cdr:x>
      <cdr:y>0.88127</cdr:y>
    </cdr:to>
    <cdr:sp macro="" textlink="">
      <cdr:nvSpPr>
        <cdr:cNvPr id="4" name="Прямоугольник: скругленные углы 3"/>
        <cdr:cNvSpPr/>
      </cdr:nvSpPr>
      <cdr:spPr>
        <a:xfrm xmlns:a="http://schemas.openxmlformats.org/drawingml/2006/main">
          <a:off x="2313015" y="3178468"/>
          <a:ext cx="602286" cy="32018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050" b="1" cap="none" spc="0">
              <a:ln w="0">
                <a:noFill/>
              </a:ln>
              <a:solidFill>
                <a:schemeClr val="bg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0.88833</cdr:x>
      <cdr:y>0.34421</cdr:y>
    </cdr:from>
    <cdr:to>
      <cdr:x>1</cdr:x>
      <cdr:y>0.43106</cdr:y>
    </cdr:to>
    <cdr:sp macro="" textlink="">
      <cdr:nvSpPr>
        <cdr:cNvPr id="7" name="Прямоугольник: скругленные углы 6"/>
        <cdr:cNvSpPr/>
      </cdr:nvSpPr>
      <cdr:spPr>
        <a:xfrm xmlns:a="http://schemas.openxmlformats.org/drawingml/2006/main">
          <a:off x="5079062" y="1442580"/>
          <a:ext cx="638478"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-86,7%</a:t>
          </a:r>
        </a:p>
      </cdr:txBody>
    </cdr:sp>
  </cdr:relSizeAnchor>
  <cdr:relSizeAnchor xmlns:cdr="http://schemas.openxmlformats.org/drawingml/2006/chartDrawing">
    <cdr:from>
      <cdr:x>0.81499</cdr:x>
      <cdr:y>0.79326</cdr:y>
    </cdr:from>
    <cdr:to>
      <cdr:x>0.92542</cdr:x>
      <cdr:y>0.86667</cdr:y>
    </cdr:to>
    <cdr:sp macro="" textlink="">
      <cdr:nvSpPr>
        <cdr:cNvPr id="8" name="Прямоугольник: скругленные углы 7"/>
        <cdr:cNvSpPr/>
      </cdr:nvSpPr>
      <cdr:spPr>
        <a:xfrm xmlns:a="http://schemas.openxmlformats.org/drawingml/2006/main">
          <a:off x="4659759" y="2819337"/>
          <a:ext cx="631388" cy="260906"/>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sz="800" b="1">
            <a:solidFill>
              <a:srgbClr val="00206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0.63673</cdr:x>
      <cdr:y>0.76654</cdr:y>
    </cdr:from>
    <cdr:to>
      <cdr:x>0.74716</cdr:x>
      <cdr:y>0.83995</cdr:y>
    </cdr:to>
    <cdr:sp macro="" textlink="">
      <cdr:nvSpPr>
        <cdr:cNvPr id="9" name="Прямоугольник: скругленные углы 7"/>
        <cdr:cNvSpPr/>
      </cdr:nvSpPr>
      <cdr:spPr>
        <a:xfrm xmlns:a="http://schemas.openxmlformats.org/drawingml/2006/main">
          <a:off x="3640519" y="3212588"/>
          <a:ext cx="631388" cy="307662"/>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rgbClr val="002060"/>
              </a:solidFill>
              <a:latin typeface="Times New Roman" panose="02020603050405020304" pitchFamily="18" charset="0"/>
              <a:cs typeface="Times New Roman" panose="02020603050405020304" pitchFamily="18" charset="0"/>
            </a:rPr>
            <a:t>-100%</a:t>
          </a:r>
        </a:p>
      </cdr:txBody>
    </cdr:sp>
  </cdr:relSizeAnchor>
  <cdr:relSizeAnchor xmlns:cdr="http://schemas.openxmlformats.org/drawingml/2006/chartDrawing">
    <cdr:from>
      <cdr:x>0</cdr:x>
      <cdr:y>0</cdr:y>
    </cdr:from>
    <cdr:to>
      <cdr:x>0.11089</cdr:x>
      <cdr:y>0.07376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34039" cy="262151"/>
        </a:xfrm>
        <a:prstGeom xmlns:a="http://schemas.openxmlformats.org/drawingml/2006/main" prst="rect">
          <a:avLst/>
        </a:prstGeom>
      </cdr:spPr>
    </cdr:pic>
  </cdr:relSizeAnchor>
  <cdr:relSizeAnchor xmlns:cdr="http://schemas.openxmlformats.org/drawingml/2006/chartDrawing">
    <cdr:from>
      <cdr:x>0.62828</cdr:x>
      <cdr:y>0.80594</cdr:y>
    </cdr:from>
    <cdr:to>
      <cdr:x>0.73871</cdr:x>
      <cdr:y>0.87935</cdr:y>
    </cdr:to>
    <cdr:sp macro="" textlink="">
      <cdr:nvSpPr>
        <cdr:cNvPr id="10" name="Прямоугольник: скругленные углы 9"/>
        <cdr:cNvSpPr/>
      </cdr:nvSpPr>
      <cdr:spPr>
        <a:xfrm xmlns:a="http://schemas.openxmlformats.org/drawingml/2006/main">
          <a:off x="3592236" y="3199598"/>
          <a:ext cx="631388" cy="29143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1050" b="1">
              <a:solidFill>
                <a:schemeClr val="bg1"/>
              </a:solidFill>
              <a:latin typeface="Times New Roman" panose="02020603050405020304" pitchFamily="18" charset="0"/>
              <a:cs typeface="Times New Roman" panose="02020603050405020304" pitchFamily="18" charset="0"/>
            </a:rPr>
            <a:t>+125%</a:t>
          </a:r>
        </a:p>
      </cdr:txBody>
    </cdr:sp>
  </cdr:relSizeAnchor>
  <cdr:relSizeAnchor xmlns:cdr="http://schemas.openxmlformats.org/drawingml/2006/chartDrawing">
    <cdr:from>
      <cdr:x>0.8696</cdr:x>
      <cdr:y>0.76056</cdr:y>
    </cdr:from>
    <cdr:to>
      <cdr:x>0.97517</cdr:x>
      <cdr:y>0.84741</cdr:y>
    </cdr:to>
    <cdr:sp macro="" textlink="">
      <cdr:nvSpPr>
        <cdr:cNvPr id="12" name="Прямоугольник: скругленные углы 11"/>
        <cdr:cNvSpPr/>
      </cdr:nvSpPr>
      <cdr:spPr>
        <a:xfrm xmlns:a="http://schemas.openxmlformats.org/drawingml/2006/main">
          <a:off x="4971995" y="3187489"/>
          <a:ext cx="603601" cy="363989"/>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ru-RU" sz="800" b="1">
              <a:solidFill>
                <a:schemeClr val="bg1"/>
              </a:solidFill>
              <a:latin typeface="Times New Roman" panose="02020603050405020304" pitchFamily="18" charset="0"/>
              <a:cs typeface="Times New Roman" panose="02020603050405020304" pitchFamily="18" charset="0"/>
            </a:rPr>
            <a:t>-88%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7BD6-93A7-4185-87C4-6BC23605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52847</TotalTime>
  <Pages>24</Pages>
  <Words>6551</Words>
  <Characters>37342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2019-11-05T00:35:00Z</cp:lastPrinted>
  <dcterms:created xsi:type="dcterms:W3CDTF">2014-07-02T18:31:00Z</dcterms:created>
  <dcterms:modified xsi:type="dcterms:W3CDTF">2024-07-05T02:33:00Z</dcterms:modified>
</cp:coreProperties>
</file>