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3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626F641A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>об обстановке с пожарами и их последствиями</w:t>
      </w:r>
      <w:r w:rsidR="00A06B6B">
        <w:rPr>
          <w:b/>
          <w:sz w:val="28"/>
          <w:szCs w:val="28"/>
        </w:rPr>
        <w:t>, проводимой пожарно-профилактической работе</w:t>
      </w:r>
      <w:r w:rsidRPr="001F4F85">
        <w:rPr>
          <w:b/>
          <w:sz w:val="28"/>
          <w:szCs w:val="28"/>
        </w:rPr>
        <w:t xml:space="preserve"> в зоне ответственности</w:t>
      </w:r>
    </w:p>
    <w:p w14:paraId="2A41D0A9" w14:textId="439E3CDA" w:rsidR="00F7735C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</w:t>
      </w:r>
      <w:r w:rsidR="00867AE3">
        <w:rPr>
          <w:b/>
          <w:sz w:val="28"/>
          <w:szCs w:val="28"/>
        </w:rPr>
        <w:t xml:space="preserve">по состоянию на </w:t>
      </w:r>
      <w:r w:rsidR="003A078D">
        <w:rPr>
          <w:b/>
          <w:sz w:val="28"/>
          <w:szCs w:val="28"/>
        </w:rPr>
        <w:t>31</w:t>
      </w:r>
      <w:r w:rsidR="00867AE3">
        <w:rPr>
          <w:b/>
          <w:sz w:val="28"/>
          <w:szCs w:val="28"/>
        </w:rPr>
        <w:t>.01.2021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2AE42F06" w:rsidR="00EA6400" w:rsidRDefault="00A06B6B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месяц, в январе месяце 2021 года</w:t>
      </w:r>
      <w:r w:rsidR="004D3995" w:rsidRPr="00D31B70">
        <w:rPr>
          <w:sz w:val="28"/>
          <w:szCs w:val="28"/>
        </w:rPr>
        <w:t xml:space="preserve"> </w:t>
      </w:r>
      <w:r w:rsidR="00FC2DF7">
        <w:rPr>
          <w:sz w:val="28"/>
          <w:szCs w:val="28"/>
        </w:rPr>
        <w:t>в</w:t>
      </w:r>
      <w:r w:rsidR="004D3995" w:rsidRPr="00D31B70">
        <w:rPr>
          <w:sz w:val="28"/>
          <w:szCs w:val="28"/>
        </w:rPr>
        <w:t xml:space="preserve"> Республик</w:t>
      </w:r>
      <w:r w:rsidR="00FC2DF7">
        <w:rPr>
          <w:sz w:val="28"/>
          <w:szCs w:val="28"/>
        </w:rPr>
        <w:t>е</w:t>
      </w:r>
      <w:r w:rsidR="004D3995" w:rsidRPr="00D31B70">
        <w:rPr>
          <w:sz w:val="28"/>
          <w:szCs w:val="28"/>
        </w:rPr>
        <w:t xml:space="preserve">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3A078D">
        <w:rPr>
          <w:sz w:val="28"/>
          <w:szCs w:val="28"/>
        </w:rPr>
        <w:t>211</w:t>
      </w:r>
      <w:r w:rsidR="00EA6400" w:rsidRPr="00EA6400">
        <w:rPr>
          <w:sz w:val="28"/>
          <w:szCs w:val="28"/>
        </w:rPr>
        <w:t xml:space="preserve"> пожар</w:t>
      </w:r>
      <w:r w:rsidR="00ED0BFE">
        <w:rPr>
          <w:sz w:val="28"/>
          <w:szCs w:val="28"/>
        </w:rPr>
        <w:t>ов</w:t>
      </w:r>
      <w:r w:rsidR="00EA6400" w:rsidRPr="00EA6400">
        <w:rPr>
          <w:sz w:val="28"/>
          <w:szCs w:val="28"/>
        </w:rPr>
        <w:t xml:space="preserve"> (АППГ – </w:t>
      </w:r>
      <w:r w:rsidR="00867AE3">
        <w:rPr>
          <w:sz w:val="28"/>
          <w:szCs w:val="28"/>
        </w:rPr>
        <w:t>1</w:t>
      </w:r>
      <w:r w:rsidR="003A078D">
        <w:rPr>
          <w:sz w:val="28"/>
          <w:szCs w:val="28"/>
        </w:rPr>
        <w:t>68</w:t>
      </w:r>
      <w:r w:rsidR="00EA6400" w:rsidRPr="00EA6400">
        <w:rPr>
          <w:sz w:val="28"/>
          <w:szCs w:val="28"/>
        </w:rPr>
        <w:t xml:space="preserve">; </w:t>
      </w:r>
      <w:r w:rsidR="003F38DB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867AE3" w:rsidRPr="00867AE3">
        <w:rPr>
          <w:i/>
          <w:iCs/>
          <w:sz w:val="28"/>
          <w:szCs w:val="28"/>
        </w:rPr>
        <w:t>на</w:t>
      </w:r>
      <w:r w:rsidR="00867AE3"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25,6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867AE3">
        <w:rPr>
          <w:sz w:val="28"/>
          <w:szCs w:val="28"/>
        </w:rPr>
        <w:t xml:space="preserve">0 </w:t>
      </w:r>
      <w:r w:rsidR="00DE0450" w:rsidRPr="00EA6400">
        <w:rPr>
          <w:sz w:val="28"/>
          <w:szCs w:val="28"/>
        </w:rPr>
        <w:t xml:space="preserve">рублей (АППГ – </w:t>
      </w:r>
      <w:r w:rsidR="003A078D">
        <w:rPr>
          <w:sz w:val="28"/>
          <w:szCs w:val="28"/>
        </w:rPr>
        <w:t>10 029,487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; </w:t>
      </w:r>
      <w:r w:rsidR="00867AE3">
        <w:rPr>
          <w:i/>
          <w:iCs/>
          <w:sz w:val="28"/>
          <w:szCs w:val="28"/>
        </w:rPr>
        <w:t>снижение на</w:t>
      </w:r>
      <w:r w:rsidR="00DE0450">
        <w:rPr>
          <w:sz w:val="28"/>
          <w:szCs w:val="28"/>
        </w:rPr>
        <w:t xml:space="preserve"> </w:t>
      </w:r>
      <w:r w:rsidR="00867AE3">
        <w:rPr>
          <w:sz w:val="28"/>
          <w:szCs w:val="28"/>
        </w:rPr>
        <w:t>100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>ри пожарах погиб</w:t>
      </w:r>
      <w:r w:rsidR="00F13C73">
        <w:rPr>
          <w:sz w:val="28"/>
          <w:szCs w:val="28"/>
        </w:rPr>
        <w:t>ло</w:t>
      </w:r>
      <w:r w:rsidR="00EA6400" w:rsidRPr="00EA6400"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6</w:t>
      </w:r>
      <w:r w:rsidR="00EA6400" w:rsidRPr="00EA6400">
        <w:rPr>
          <w:sz w:val="28"/>
          <w:szCs w:val="28"/>
        </w:rPr>
        <w:t xml:space="preserve"> человек (АППГ – </w:t>
      </w:r>
      <w:r w:rsidR="003A078D">
        <w:rPr>
          <w:sz w:val="28"/>
          <w:szCs w:val="28"/>
        </w:rPr>
        <w:t>5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2</w:t>
      </w:r>
      <w:r w:rsidR="00867AE3">
        <w:rPr>
          <w:sz w:val="28"/>
          <w:szCs w:val="28"/>
        </w:rPr>
        <w:t>0</w:t>
      </w:r>
      <w:r w:rsidR="00EA6400" w:rsidRPr="00EA6400">
        <w:rPr>
          <w:sz w:val="28"/>
          <w:szCs w:val="28"/>
        </w:rPr>
        <w:t xml:space="preserve">%), в том числе детей - </w:t>
      </w:r>
      <w:r w:rsidR="00867AE3">
        <w:rPr>
          <w:sz w:val="28"/>
          <w:szCs w:val="28"/>
        </w:rPr>
        <w:t>2</w:t>
      </w:r>
      <w:r w:rsidR="00EA6400" w:rsidRPr="00EA6400">
        <w:rPr>
          <w:sz w:val="28"/>
          <w:szCs w:val="28"/>
        </w:rPr>
        <w:t xml:space="preserve"> (АППГ - </w:t>
      </w:r>
      <w:r w:rsidR="00867AE3">
        <w:rPr>
          <w:sz w:val="28"/>
          <w:szCs w:val="28"/>
        </w:rPr>
        <w:t>0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</w:t>
      </w:r>
      <w:r w:rsidR="00867AE3">
        <w:rPr>
          <w:sz w:val="28"/>
          <w:szCs w:val="28"/>
        </w:rPr>
        <w:t>100</w:t>
      </w:r>
      <w:r w:rsidR="00EA6400" w:rsidRPr="00EA6400">
        <w:rPr>
          <w:sz w:val="28"/>
          <w:szCs w:val="28"/>
        </w:rPr>
        <w:t>%), травмирован</w:t>
      </w:r>
      <w:r w:rsidR="00F13C73">
        <w:rPr>
          <w:sz w:val="28"/>
          <w:szCs w:val="28"/>
        </w:rPr>
        <w:t>о</w:t>
      </w:r>
      <w:r w:rsidR="00EA6400" w:rsidRPr="00EA6400"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11</w:t>
      </w:r>
      <w:r w:rsidR="00EA6400" w:rsidRPr="00EA6400">
        <w:rPr>
          <w:sz w:val="28"/>
          <w:szCs w:val="28"/>
        </w:rPr>
        <w:t xml:space="preserve"> человек (АППГ – </w:t>
      </w:r>
      <w:r w:rsidR="00867AE3">
        <w:rPr>
          <w:sz w:val="28"/>
          <w:szCs w:val="28"/>
        </w:rPr>
        <w:t>8</w:t>
      </w:r>
      <w:r w:rsidR="00EA6400" w:rsidRPr="00EA6400">
        <w:rPr>
          <w:sz w:val="28"/>
          <w:szCs w:val="28"/>
        </w:rPr>
        <w:t xml:space="preserve"> чел.; </w:t>
      </w:r>
      <w:r w:rsidR="00867AE3">
        <w:rPr>
          <w:i/>
          <w:iCs/>
          <w:sz w:val="28"/>
          <w:szCs w:val="28"/>
        </w:rPr>
        <w:t xml:space="preserve">рост на </w:t>
      </w:r>
      <w:r w:rsidR="003A078D">
        <w:rPr>
          <w:sz w:val="28"/>
          <w:szCs w:val="28"/>
        </w:rPr>
        <w:t>37</w:t>
      </w:r>
      <w:r w:rsidR="00867AE3">
        <w:rPr>
          <w:sz w:val="28"/>
          <w:szCs w:val="28"/>
        </w:rPr>
        <w:t>,5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 xml:space="preserve">Подразделениями пожарной охраны от огня спасено </w:t>
      </w:r>
      <w:r w:rsidR="00867AE3">
        <w:rPr>
          <w:sz w:val="28"/>
          <w:szCs w:val="28"/>
        </w:rPr>
        <w:t>1</w:t>
      </w:r>
      <w:r w:rsidR="003A078D">
        <w:rPr>
          <w:sz w:val="28"/>
          <w:szCs w:val="28"/>
        </w:rPr>
        <w:t>5</w:t>
      </w:r>
      <w:r w:rsidR="00EA6400" w:rsidRPr="00EA6400">
        <w:rPr>
          <w:sz w:val="28"/>
          <w:szCs w:val="28"/>
        </w:rPr>
        <w:t xml:space="preserve"> человек (АППГ - </w:t>
      </w:r>
      <w:r w:rsidR="003A078D">
        <w:rPr>
          <w:sz w:val="28"/>
          <w:szCs w:val="28"/>
        </w:rPr>
        <w:t>21</w:t>
      </w:r>
      <w:r w:rsidR="00EA6400" w:rsidRPr="00EA6400">
        <w:rPr>
          <w:sz w:val="28"/>
          <w:szCs w:val="28"/>
        </w:rPr>
        <w:t xml:space="preserve">; </w:t>
      </w:r>
      <w:r w:rsidR="00867AE3">
        <w:rPr>
          <w:i/>
          <w:iCs/>
          <w:sz w:val="28"/>
          <w:szCs w:val="28"/>
        </w:rPr>
        <w:t>снижение на</w:t>
      </w:r>
      <w:r w:rsidR="00DE0450">
        <w:rPr>
          <w:sz w:val="28"/>
          <w:szCs w:val="28"/>
        </w:rPr>
        <w:t xml:space="preserve"> </w:t>
      </w:r>
      <w:r w:rsidR="00867AE3">
        <w:rPr>
          <w:sz w:val="28"/>
          <w:szCs w:val="28"/>
        </w:rPr>
        <w:t>2</w:t>
      </w:r>
      <w:r w:rsidR="003A078D">
        <w:rPr>
          <w:sz w:val="28"/>
          <w:szCs w:val="28"/>
        </w:rPr>
        <w:t>8,6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770E7D">
        <w:rPr>
          <w:sz w:val="28"/>
          <w:szCs w:val="28"/>
        </w:rPr>
        <w:t>0,1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тыс.рублей</w:t>
      </w:r>
      <w:proofErr w:type="spellEnd"/>
      <w:r w:rsidR="00CB6133">
        <w:rPr>
          <w:sz w:val="28"/>
          <w:szCs w:val="28"/>
        </w:rPr>
        <w:t xml:space="preserve"> (АППГ </w:t>
      </w:r>
      <w:r w:rsidR="003A078D">
        <w:rPr>
          <w:sz w:val="28"/>
          <w:szCs w:val="28"/>
        </w:rPr>
        <w:t>3930</w:t>
      </w:r>
      <w:r w:rsidR="00770E7D">
        <w:rPr>
          <w:sz w:val="28"/>
          <w:szCs w:val="28"/>
        </w:rPr>
        <w:t>,0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</w:t>
      </w:r>
      <w:proofErr w:type="spellEnd"/>
      <w:r w:rsidR="00CB6133">
        <w:rPr>
          <w:sz w:val="28"/>
          <w:szCs w:val="28"/>
        </w:rPr>
        <w:t xml:space="preserve">.; </w:t>
      </w:r>
      <w:r w:rsidR="00770E7D" w:rsidRPr="00770E7D">
        <w:rPr>
          <w:i/>
          <w:iCs/>
          <w:sz w:val="28"/>
          <w:szCs w:val="28"/>
        </w:rPr>
        <w:t>снижение на</w:t>
      </w:r>
      <w:r w:rsidR="00CB6133">
        <w:rPr>
          <w:sz w:val="28"/>
          <w:szCs w:val="28"/>
        </w:rPr>
        <w:t xml:space="preserve"> </w:t>
      </w:r>
      <w:r w:rsidR="00770E7D">
        <w:rPr>
          <w:sz w:val="28"/>
          <w:szCs w:val="28"/>
        </w:rPr>
        <w:t>100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 xml:space="preserve">эвакуирован </w:t>
      </w:r>
      <w:r w:rsidR="003A078D">
        <w:rPr>
          <w:sz w:val="28"/>
          <w:szCs w:val="28"/>
        </w:rPr>
        <w:t>331</w:t>
      </w:r>
      <w:r w:rsidR="00DE0450" w:rsidRPr="00DE0450">
        <w:rPr>
          <w:sz w:val="28"/>
          <w:szCs w:val="28"/>
        </w:rPr>
        <w:t xml:space="preserve"> человек (АППГ – </w:t>
      </w:r>
      <w:r w:rsidR="00C6440A">
        <w:rPr>
          <w:sz w:val="28"/>
          <w:szCs w:val="28"/>
        </w:rPr>
        <w:t>1</w:t>
      </w:r>
      <w:r w:rsidR="003A078D">
        <w:rPr>
          <w:sz w:val="28"/>
          <w:szCs w:val="28"/>
        </w:rPr>
        <w:t>60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770E7D">
        <w:rPr>
          <w:i/>
          <w:sz w:val="28"/>
          <w:szCs w:val="28"/>
        </w:rPr>
        <w:t xml:space="preserve"> на</w:t>
      </w:r>
      <w:r w:rsidR="00DE0450" w:rsidRPr="00DE0450"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106,9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2090010C" w14:textId="77777777" w:rsidR="00AC0A53" w:rsidRPr="003748BC" w:rsidRDefault="00AC0A53" w:rsidP="00D621F9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30EEBF2A" w14:textId="6E573548" w:rsidR="00DF45D4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bookmarkStart w:id="1" w:name="_Hlk61295923"/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зарегистрирован</w:t>
      </w:r>
      <w:r w:rsidR="001308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103</w:t>
      </w:r>
      <w:r>
        <w:rPr>
          <w:sz w:val="28"/>
          <w:szCs w:val="28"/>
        </w:rPr>
        <w:t xml:space="preserve"> пожар</w:t>
      </w:r>
      <w:r w:rsidR="003A078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DF45D4">
        <w:rPr>
          <w:sz w:val="28"/>
          <w:szCs w:val="28"/>
        </w:rPr>
        <w:t xml:space="preserve">(АППГ </w:t>
      </w:r>
      <w:r w:rsidR="003A078D">
        <w:rPr>
          <w:sz w:val="28"/>
          <w:szCs w:val="28"/>
        </w:rPr>
        <w:t>75</w:t>
      </w:r>
      <w:r w:rsidR="00770E7D">
        <w:rPr>
          <w:sz w:val="28"/>
          <w:szCs w:val="28"/>
        </w:rPr>
        <w:t xml:space="preserve">; </w:t>
      </w:r>
      <w:r w:rsidR="00DF45D4" w:rsidRPr="00770E7D">
        <w:rPr>
          <w:i/>
          <w:iCs/>
          <w:sz w:val="28"/>
          <w:szCs w:val="28"/>
        </w:rPr>
        <w:t>рост</w:t>
      </w:r>
      <w:r w:rsidR="00770E7D" w:rsidRPr="00770E7D">
        <w:rPr>
          <w:i/>
          <w:iCs/>
          <w:sz w:val="28"/>
          <w:szCs w:val="28"/>
        </w:rPr>
        <w:t xml:space="preserve"> на</w:t>
      </w:r>
      <w:r w:rsidR="00DF45D4"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37</w:t>
      </w:r>
      <w:r w:rsidR="00770E7D">
        <w:rPr>
          <w:sz w:val="28"/>
          <w:szCs w:val="28"/>
        </w:rPr>
        <w:t>,3</w:t>
      </w:r>
      <w:r w:rsidR="00400762">
        <w:rPr>
          <w:sz w:val="28"/>
          <w:szCs w:val="28"/>
        </w:rPr>
        <w:t>%), с</w:t>
      </w:r>
      <w:r>
        <w:rPr>
          <w:sz w:val="28"/>
          <w:szCs w:val="28"/>
        </w:rPr>
        <w:t xml:space="preserve"> материальным ущербом </w:t>
      </w:r>
      <w:r w:rsidR="00770E7D">
        <w:rPr>
          <w:sz w:val="28"/>
          <w:szCs w:val="28"/>
        </w:rPr>
        <w:t>0</w:t>
      </w:r>
      <w:r>
        <w:rPr>
          <w:sz w:val="28"/>
          <w:szCs w:val="28"/>
        </w:rPr>
        <w:t xml:space="preserve"> рублей (АППГ – </w:t>
      </w:r>
      <w:r w:rsidR="00770E7D">
        <w:rPr>
          <w:sz w:val="28"/>
          <w:szCs w:val="28"/>
        </w:rPr>
        <w:t>6</w:t>
      </w:r>
      <w:r w:rsidR="003A078D">
        <w:rPr>
          <w:sz w:val="28"/>
          <w:szCs w:val="28"/>
        </w:rPr>
        <w:t> 818,682</w:t>
      </w:r>
      <w:r w:rsidR="00770E7D">
        <w:rPr>
          <w:sz w:val="28"/>
          <w:szCs w:val="28"/>
        </w:rPr>
        <w:t xml:space="preserve"> </w:t>
      </w:r>
      <w:proofErr w:type="spellStart"/>
      <w:r w:rsidR="00770E7D">
        <w:rPr>
          <w:sz w:val="28"/>
          <w:szCs w:val="28"/>
        </w:rPr>
        <w:t>тыс.</w:t>
      </w:r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.; </w:t>
      </w:r>
      <w:r>
        <w:rPr>
          <w:i/>
          <w:sz w:val="28"/>
          <w:szCs w:val="28"/>
        </w:rPr>
        <w:t>снижение</w:t>
      </w:r>
      <w:r w:rsidR="00770E7D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770E7D">
        <w:rPr>
          <w:sz w:val="28"/>
          <w:szCs w:val="28"/>
        </w:rPr>
        <w:t>100</w:t>
      </w:r>
      <w:r>
        <w:rPr>
          <w:sz w:val="28"/>
          <w:szCs w:val="28"/>
        </w:rPr>
        <w:t xml:space="preserve">%). При пожарах погибло </w:t>
      </w:r>
      <w:r w:rsidR="00AC0A5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770E7D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– </w:t>
      </w:r>
      <w:r w:rsidR="003A078D">
        <w:rPr>
          <w:sz w:val="28"/>
          <w:szCs w:val="28"/>
        </w:rPr>
        <w:t>2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 xml:space="preserve">рост на </w:t>
      </w:r>
      <w:r w:rsidR="003A078D">
        <w:rPr>
          <w:sz w:val="28"/>
          <w:szCs w:val="28"/>
        </w:rPr>
        <w:t>5</w:t>
      </w:r>
      <w:r w:rsidR="002E2644">
        <w:rPr>
          <w:sz w:val="28"/>
          <w:szCs w:val="28"/>
        </w:rPr>
        <w:t>0</w:t>
      </w:r>
      <w:r>
        <w:rPr>
          <w:sz w:val="28"/>
          <w:szCs w:val="28"/>
        </w:rPr>
        <w:t xml:space="preserve">%), в том числе детей </w:t>
      </w:r>
      <w:r w:rsidR="002E2644">
        <w:rPr>
          <w:sz w:val="28"/>
          <w:szCs w:val="28"/>
        </w:rPr>
        <w:t>2</w:t>
      </w:r>
      <w:r>
        <w:rPr>
          <w:sz w:val="28"/>
          <w:szCs w:val="28"/>
        </w:rPr>
        <w:t xml:space="preserve"> (АППГ </w:t>
      </w:r>
      <w:r w:rsidR="002E2644">
        <w:rPr>
          <w:sz w:val="28"/>
          <w:szCs w:val="28"/>
        </w:rPr>
        <w:t>0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рост</w:t>
      </w:r>
      <w:r w:rsidR="002E2644">
        <w:rPr>
          <w:i/>
          <w:iCs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2E2644">
        <w:rPr>
          <w:sz w:val="28"/>
          <w:szCs w:val="28"/>
        </w:rPr>
        <w:t>1</w:t>
      </w:r>
      <w:r>
        <w:rPr>
          <w:sz w:val="28"/>
          <w:szCs w:val="28"/>
        </w:rPr>
        <w:t xml:space="preserve">00%). Травмировано </w:t>
      </w:r>
      <w:r w:rsidR="003A078D">
        <w:rPr>
          <w:sz w:val="28"/>
          <w:szCs w:val="28"/>
        </w:rPr>
        <w:t>8</w:t>
      </w:r>
      <w:r>
        <w:rPr>
          <w:sz w:val="28"/>
          <w:szCs w:val="28"/>
        </w:rPr>
        <w:t xml:space="preserve"> человек (АППГ </w:t>
      </w:r>
      <w:r w:rsidR="00F13C73">
        <w:rPr>
          <w:sz w:val="28"/>
          <w:szCs w:val="28"/>
        </w:rPr>
        <w:t>5</w:t>
      </w:r>
      <w:r>
        <w:rPr>
          <w:sz w:val="28"/>
          <w:szCs w:val="28"/>
        </w:rPr>
        <w:t xml:space="preserve"> чел.; </w:t>
      </w:r>
      <w:r w:rsidR="002E2644">
        <w:rPr>
          <w:i/>
          <w:sz w:val="28"/>
          <w:szCs w:val="28"/>
        </w:rPr>
        <w:t>рост на</w:t>
      </w:r>
      <w:r>
        <w:rPr>
          <w:sz w:val="28"/>
          <w:szCs w:val="28"/>
        </w:rPr>
        <w:t xml:space="preserve"> </w:t>
      </w:r>
      <w:r w:rsidR="003A078D">
        <w:rPr>
          <w:sz w:val="28"/>
          <w:szCs w:val="28"/>
        </w:rPr>
        <w:t>6</w:t>
      </w:r>
      <w:r w:rsidR="002E2644">
        <w:rPr>
          <w:sz w:val="28"/>
          <w:szCs w:val="28"/>
        </w:rPr>
        <w:t>0</w:t>
      </w:r>
      <w:r>
        <w:rPr>
          <w:sz w:val="28"/>
          <w:szCs w:val="28"/>
        </w:rPr>
        <w:t xml:space="preserve">%). Подразделениями ГБУ РС(Я) «ГПС РС(Я)» от огня спасено </w:t>
      </w:r>
      <w:r w:rsidR="002E2644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</w:t>
      </w:r>
      <w:r w:rsidR="002E2644">
        <w:rPr>
          <w:sz w:val="28"/>
          <w:szCs w:val="28"/>
        </w:rPr>
        <w:t>а</w:t>
      </w:r>
      <w:r>
        <w:rPr>
          <w:sz w:val="28"/>
          <w:szCs w:val="28"/>
        </w:rPr>
        <w:t xml:space="preserve"> (АППГ – </w:t>
      </w:r>
      <w:r w:rsidR="002E2644">
        <w:rPr>
          <w:sz w:val="28"/>
          <w:szCs w:val="28"/>
        </w:rPr>
        <w:t>5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снижение</w:t>
      </w:r>
      <w:r w:rsidR="002E2644">
        <w:rPr>
          <w:i/>
          <w:sz w:val="28"/>
          <w:szCs w:val="28"/>
        </w:rPr>
        <w:t xml:space="preserve"> на</w:t>
      </w:r>
      <w:r>
        <w:rPr>
          <w:i/>
          <w:sz w:val="28"/>
          <w:szCs w:val="28"/>
        </w:rPr>
        <w:t xml:space="preserve"> </w:t>
      </w:r>
      <w:r w:rsidR="002E2644">
        <w:rPr>
          <w:sz w:val="28"/>
          <w:szCs w:val="28"/>
        </w:rPr>
        <w:t>40</w:t>
      </w:r>
      <w:r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эвакуирован </w:t>
      </w:r>
      <w:r w:rsidR="002E2644">
        <w:rPr>
          <w:sz w:val="28"/>
          <w:szCs w:val="28"/>
        </w:rPr>
        <w:t>41</w:t>
      </w:r>
      <w:r>
        <w:rPr>
          <w:sz w:val="28"/>
          <w:szCs w:val="28"/>
        </w:rPr>
        <w:t xml:space="preserve"> человек (АППГ </w:t>
      </w:r>
      <w:r w:rsidR="002E2644">
        <w:rPr>
          <w:sz w:val="28"/>
          <w:szCs w:val="28"/>
        </w:rPr>
        <w:t>31</w:t>
      </w:r>
      <w:r>
        <w:rPr>
          <w:sz w:val="28"/>
          <w:szCs w:val="28"/>
        </w:rPr>
        <w:t xml:space="preserve">; </w:t>
      </w:r>
      <w:r w:rsidR="008A23FA">
        <w:rPr>
          <w:i/>
          <w:sz w:val="28"/>
          <w:szCs w:val="28"/>
        </w:rPr>
        <w:t>рост</w:t>
      </w:r>
      <w:r w:rsidR="002E2644">
        <w:rPr>
          <w:i/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2E2644">
        <w:rPr>
          <w:sz w:val="28"/>
          <w:szCs w:val="28"/>
        </w:rPr>
        <w:t>32,3</w:t>
      </w:r>
      <w:r>
        <w:rPr>
          <w:sz w:val="28"/>
          <w:szCs w:val="28"/>
        </w:rPr>
        <w:t xml:space="preserve">%). </w:t>
      </w:r>
    </w:p>
    <w:p w14:paraId="7C067E6B" w14:textId="76843F0D" w:rsidR="00EA6400" w:rsidRPr="002B506D" w:rsidRDefault="00EA6400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B506D">
        <w:rPr>
          <w:rFonts w:eastAsia="Calibri"/>
          <w:b/>
          <w:sz w:val="28"/>
          <w:szCs w:val="28"/>
          <w:u w:val="single"/>
          <w:lang w:eastAsia="en-US"/>
        </w:rPr>
        <w:t>- в районе выезда подразделений ГБУ РС(Я) «ГПС РС(Я)»</w:t>
      </w:r>
      <w:r w:rsidRPr="002B506D">
        <w:rPr>
          <w:rFonts w:eastAsia="Calibri"/>
          <w:b/>
          <w:sz w:val="28"/>
          <w:szCs w:val="28"/>
          <w:lang w:eastAsia="en-US"/>
        </w:rPr>
        <w:t xml:space="preserve"> </w:t>
      </w:r>
      <w:r w:rsidRPr="002B506D">
        <w:rPr>
          <w:rFonts w:eastAsia="Calibri"/>
          <w:sz w:val="28"/>
          <w:szCs w:val="28"/>
          <w:lang w:eastAsia="en-US"/>
        </w:rPr>
        <w:t xml:space="preserve">зарегистрировано </w:t>
      </w:r>
      <w:r w:rsidR="006D3706">
        <w:rPr>
          <w:rFonts w:eastAsia="Calibri"/>
          <w:sz w:val="28"/>
          <w:szCs w:val="28"/>
          <w:lang w:eastAsia="en-US"/>
        </w:rPr>
        <w:t>91</w:t>
      </w:r>
      <w:r w:rsidRPr="002B506D">
        <w:rPr>
          <w:rFonts w:eastAsia="Calibri"/>
          <w:sz w:val="28"/>
          <w:szCs w:val="28"/>
          <w:lang w:eastAsia="en-US"/>
        </w:rPr>
        <w:t xml:space="preserve"> пожар (АППГ – </w:t>
      </w:r>
      <w:r w:rsidR="006D3706">
        <w:rPr>
          <w:rFonts w:eastAsia="Calibri"/>
          <w:sz w:val="28"/>
          <w:szCs w:val="28"/>
          <w:lang w:eastAsia="en-US"/>
        </w:rPr>
        <w:t>69</w:t>
      </w:r>
      <w:r w:rsidR="00231743" w:rsidRPr="002B506D">
        <w:rPr>
          <w:rFonts w:eastAsia="Calibri"/>
          <w:sz w:val="28"/>
          <w:szCs w:val="28"/>
          <w:lang w:eastAsia="en-US"/>
        </w:rPr>
        <w:t>;</w:t>
      </w:r>
      <w:r w:rsidRPr="002B506D">
        <w:rPr>
          <w:rFonts w:eastAsia="Calibri"/>
          <w:sz w:val="28"/>
          <w:szCs w:val="28"/>
          <w:lang w:eastAsia="en-US"/>
        </w:rPr>
        <w:t xml:space="preserve"> </w:t>
      </w:r>
      <w:r w:rsidR="00231743" w:rsidRPr="002B506D">
        <w:rPr>
          <w:rFonts w:eastAsia="Calibri"/>
          <w:i/>
          <w:iCs/>
          <w:sz w:val="28"/>
          <w:szCs w:val="28"/>
          <w:lang w:eastAsia="en-US"/>
        </w:rPr>
        <w:t>рост</w:t>
      </w:r>
      <w:r w:rsid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231743" w:rsidRPr="002B506D">
        <w:rPr>
          <w:rFonts w:eastAsia="Calibri"/>
          <w:sz w:val="28"/>
          <w:szCs w:val="28"/>
          <w:lang w:eastAsia="en-US"/>
        </w:rPr>
        <w:t xml:space="preserve"> </w:t>
      </w:r>
      <w:r w:rsidR="002E2644">
        <w:rPr>
          <w:rFonts w:eastAsia="Calibri"/>
          <w:sz w:val="28"/>
          <w:szCs w:val="28"/>
          <w:lang w:eastAsia="en-US"/>
        </w:rPr>
        <w:t>3</w:t>
      </w:r>
      <w:r w:rsidR="006D3706">
        <w:rPr>
          <w:rFonts w:eastAsia="Calibri"/>
          <w:sz w:val="28"/>
          <w:szCs w:val="28"/>
          <w:lang w:eastAsia="en-US"/>
        </w:rPr>
        <w:t>1,9</w:t>
      </w:r>
      <w:r w:rsidRPr="002B506D">
        <w:rPr>
          <w:rFonts w:eastAsia="Calibri"/>
          <w:sz w:val="28"/>
          <w:szCs w:val="28"/>
          <w:lang w:eastAsia="en-US"/>
        </w:rPr>
        <w:t xml:space="preserve">%), </w:t>
      </w:r>
      <w:r w:rsidR="00AC0A53">
        <w:rPr>
          <w:rFonts w:eastAsia="Calibri"/>
          <w:sz w:val="28"/>
          <w:szCs w:val="28"/>
          <w:lang w:eastAsia="en-US"/>
        </w:rPr>
        <w:t xml:space="preserve">при пожарах погиб 1 человек (АППШ – </w:t>
      </w:r>
      <w:r w:rsidR="006D3706">
        <w:rPr>
          <w:rFonts w:eastAsia="Calibri"/>
          <w:sz w:val="28"/>
          <w:szCs w:val="28"/>
          <w:lang w:eastAsia="en-US"/>
        </w:rPr>
        <w:t>2</w:t>
      </w:r>
      <w:r w:rsidR="00AC0A53">
        <w:rPr>
          <w:rFonts w:eastAsia="Calibri"/>
          <w:sz w:val="28"/>
          <w:szCs w:val="28"/>
          <w:lang w:eastAsia="en-US"/>
        </w:rPr>
        <w:t xml:space="preserve">; </w:t>
      </w:r>
      <w:r w:rsidR="006D3706">
        <w:rPr>
          <w:rFonts w:eastAsia="Calibri"/>
          <w:i/>
          <w:iCs/>
          <w:sz w:val="28"/>
          <w:szCs w:val="28"/>
          <w:lang w:eastAsia="en-US"/>
        </w:rPr>
        <w:t>снижение</w:t>
      </w:r>
      <w:r w:rsidR="00AC0A53" w:rsidRP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AC0A53">
        <w:rPr>
          <w:rFonts w:eastAsia="Calibri"/>
          <w:sz w:val="28"/>
          <w:szCs w:val="28"/>
          <w:lang w:eastAsia="en-US"/>
        </w:rPr>
        <w:t xml:space="preserve"> </w:t>
      </w:r>
      <w:r w:rsidR="006D3706">
        <w:rPr>
          <w:rFonts w:eastAsia="Calibri"/>
          <w:sz w:val="28"/>
          <w:szCs w:val="28"/>
          <w:lang w:eastAsia="en-US"/>
        </w:rPr>
        <w:t>5</w:t>
      </w:r>
      <w:r w:rsidR="00AC0A53">
        <w:rPr>
          <w:rFonts w:eastAsia="Calibri"/>
          <w:sz w:val="28"/>
          <w:szCs w:val="28"/>
          <w:lang w:eastAsia="en-US"/>
        </w:rPr>
        <w:t>0%)</w:t>
      </w:r>
      <w:r w:rsidRPr="002B506D">
        <w:rPr>
          <w:rFonts w:eastAsia="Calibri"/>
          <w:sz w:val="28"/>
          <w:szCs w:val="28"/>
          <w:lang w:eastAsia="en-US"/>
        </w:rPr>
        <w:t xml:space="preserve">, травмировано </w:t>
      </w:r>
      <w:r w:rsidR="006D3706">
        <w:rPr>
          <w:rFonts w:eastAsia="Calibri"/>
          <w:sz w:val="28"/>
          <w:szCs w:val="28"/>
          <w:lang w:eastAsia="en-US"/>
        </w:rPr>
        <w:t>7</w:t>
      </w:r>
      <w:r w:rsidRPr="002B506D">
        <w:rPr>
          <w:rFonts w:eastAsia="Calibri"/>
          <w:sz w:val="28"/>
          <w:szCs w:val="28"/>
          <w:lang w:eastAsia="en-US"/>
        </w:rPr>
        <w:t xml:space="preserve"> человек (АППГ – </w:t>
      </w:r>
      <w:r w:rsidR="002E2644">
        <w:rPr>
          <w:rFonts w:eastAsia="Calibri"/>
          <w:sz w:val="28"/>
          <w:szCs w:val="28"/>
          <w:lang w:eastAsia="en-US"/>
        </w:rPr>
        <w:t>5</w:t>
      </w:r>
      <w:r w:rsidRPr="002B506D">
        <w:rPr>
          <w:rFonts w:eastAsia="Calibri"/>
          <w:sz w:val="28"/>
          <w:szCs w:val="28"/>
          <w:lang w:eastAsia="en-US"/>
        </w:rPr>
        <w:t xml:space="preserve"> чел.</w:t>
      </w:r>
      <w:r w:rsidR="00231743" w:rsidRPr="002B506D">
        <w:rPr>
          <w:rFonts w:eastAsia="Calibri"/>
          <w:sz w:val="28"/>
          <w:szCs w:val="28"/>
          <w:lang w:eastAsia="en-US"/>
        </w:rPr>
        <w:t xml:space="preserve">, </w:t>
      </w:r>
      <w:r w:rsidR="002E2644">
        <w:rPr>
          <w:rFonts w:eastAsia="Calibri"/>
          <w:i/>
          <w:iCs/>
          <w:sz w:val="28"/>
          <w:szCs w:val="28"/>
          <w:lang w:eastAsia="en-US"/>
        </w:rPr>
        <w:t>рост на</w:t>
      </w:r>
      <w:r w:rsidR="00231743" w:rsidRPr="002B506D">
        <w:rPr>
          <w:rFonts w:eastAsia="Calibri"/>
          <w:sz w:val="28"/>
          <w:szCs w:val="28"/>
          <w:lang w:eastAsia="en-US"/>
        </w:rPr>
        <w:t xml:space="preserve"> </w:t>
      </w:r>
      <w:r w:rsidR="006D3706">
        <w:rPr>
          <w:rFonts w:eastAsia="Calibri"/>
          <w:sz w:val="28"/>
          <w:szCs w:val="28"/>
          <w:lang w:eastAsia="en-US"/>
        </w:rPr>
        <w:t>4</w:t>
      </w:r>
      <w:r w:rsidR="002E2644">
        <w:rPr>
          <w:rFonts w:eastAsia="Calibri"/>
          <w:sz w:val="28"/>
          <w:szCs w:val="28"/>
          <w:lang w:eastAsia="en-US"/>
        </w:rPr>
        <w:t>0</w:t>
      </w:r>
      <w:r w:rsidRPr="002B506D">
        <w:rPr>
          <w:rFonts w:eastAsia="Calibri"/>
          <w:sz w:val="28"/>
          <w:szCs w:val="28"/>
          <w:lang w:eastAsia="en-US"/>
        </w:rPr>
        <w:t>%).</w:t>
      </w:r>
    </w:p>
    <w:p w14:paraId="202CD60B" w14:textId="428C8E53" w:rsidR="00EA6400" w:rsidRDefault="00EA6400" w:rsidP="00D621F9">
      <w:pPr>
        <w:spacing w:line="276" w:lineRule="auto"/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2B506D">
        <w:rPr>
          <w:rFonts w:eastAsia="Calibri"/>
          <w:b/>
          <w:sz w:val="28"/>
          <w:szCs w:val="28"/>
          <w:u w:val="single"/>
          <w:lang w:eastAsia="en-US"/>
        </w:rPr>
        <w:t>- в районе выезда подразделений ДПО</w:t>
      </w:r>
      <w:r w:rsidRPr="002B506D">
        <w:rPr>
          <w:rFonts w:eastAsia="Calibri"/>
          <w:sz w:val="28"/>
          <w:szCs w:val="28"/>
          <w:lang w:eastAsia="en-US"/>
        </w:rPr>
        <w:t xml:space="preserve"> зарегистрировано </w:t>
      </w:r>
      <w:r w:rsidR="006D3706">
        <w:rPr>
          <w:rFonts w:eastAsia="Calibri"/>
          <w:sz w:val="28"/>
          <w:szCs w:val="28"/>
          <w:lang w:eastAsia="en-US"/>
        </w:rPr>
        <w:t>12</w:t>
      </w:r>
      <w:r w:rsidRPr="002B506D">
        <w:rPr>
          <w:rFonts w:eastAsia="Calibri"/>
          <w:sz w:val="28"/>
          <w:szCs w:val="28"/>
          <w:lang w:eastAsia="en-US"/>
        </w:rPr>
        <w:t xml:space="preserve"> пожар</w:t>
      </w:r>
      <w:r w:rsidR="007355E0" w:rsidRPr="002B506D">
        <w:rPr>
          <w:rFonts w:eastAsia="Calibri"/>
          <w:sz w:val="28"/>
          <w:szCs w:val="28"/>
          <w:lang w:eastAsia="en-US"/>
        </w:rPr>
        <w:t>ов</w:t>
      </w:r>
      <w:r w:rsidRPr="002B506D">
        <w:rPr>
          <w:rFonts w:eastAsia="Calibri"/>
          <w:sz w:val="28"/>
          <w:szCs w:val="28"/>
          <w:lang w:eastAsia="en-US"/>
        </w:rPr>
        <w:t xml:space="preserve"> (АППГ – </w:t>
      </w:r>
      <w:r w:rsidR="002E2644">
        <w:rPr>
          <w:rFonts w:eastAsia="Calibri"/>
          <w:sz w:val="28"/>
          <w:szCs w:val="28"/>
          <w:lang w:eastAsia="en-US"/>
        </w:rPr>
        <w:t>6</w:t>
      </w:r>
      <w:r w:rsidRPr="002B506D">
        <w:rPr>
          <w:rFonts w:eastAsia="Calibri"/>
          <w:sz w:val="28"/>
          <w:szCs w:val="28"/>
          <w:lang w:eastAsia="en-US"/>
        </w:rPr>
        <w:t xml:space="preserve">; </w:t>
      </w:r>
      <w:r w:rsidR="006D3706" w:rsidRPr="006D3706">
        <w:rPr>
          <w:rFonts w:eastAsia="Calibri"/>
          <w:i/>
          <w:iCs/>
          <w:sz w:val="28"/>
          <w:szCs w:val="28"/>
          <w:lang w:eastAsia="en-US"/>
        </w:rPr>
        <w:t>рост на</w:t>
      </w:r>
      <w:r w:rsidR="006D3706">
        <w:rPr>
          <w:rFonts w:eastAsia="Calibri"/>
          <w:sz w:val="28"/>
          <w:szCs w:val="28"/>
          <w:lang w:eastAsia="en-US"/>
        </w:rPr>
        <w:t xml:space="preserve"> 10</w:t>
      </w:r>
      <w:r w:rsidR="002E2644" w:rsidRPr="002E2644">
        <w:rPr>
          <w:rFonts w:eastAsia="Calibri"/>
          <w:sz w:val="28"/>
          <w:szCs w:val="28"/>
          <w:lang w:eastAsia="en-US"/>
        </w:rPr>
        <w:t>0</w:t>
      </w:r>
      <w:r w:rsidRPr="002B506D">
        <w:rPr>
          <w:rFonts w:eastAsia="Calibri"/>
          <w:sz w:val="28"/>
          <w:szCs w:val="28"/>
          <w:lang w:eastAsia="en-US"/>
        </w:rPr>
        <w:t xml:space="preserve">%), при пожарах погибло </w:t>
      </w:r>
      <w:r w:rsidR="002E2644">
        <w:rPr>
          <w:rFonts w:eastAsia="Calibri"/>
          <w:sz w:val="28"/>
          <w:szCs w:val="28"/>
          <w:lang w:eastAsia="en-US"/>
        </w:rPr>
        <w:t>2</w:t>
      </w:r>
      <w:r w:rsidR="007355E0" w:rsidRPr="002B506D">
        <w:rPr>
          <w:rFonts w:eastAsia="Calibri"/>
          <w:sz w:val="28"/>
          <w:szCs w:val="28"/>
          <w:lang w:eastAsia="en-US"/>
        </w:rPr>
        <w:t xml:space="preserve"> </w:t>
      </w:r>
      <w:r w:rsidRPr="002B506D">
        <w:rPr>
          <w:rFonts w:eastAsia="Calibri"/>
          <w:sz w:val="28"/>
          <w:szCs w:val="28"/>
          <w:lang w:eastAsia="en-US"/>
        </w:rPr>
        <w:t>человек</w:t>
      </w:r>
      <w:r w:rsidR="002E2644">
        <w:rPr>
          <w:rFonts w:eastAsia="Calibri"/>
          <w:sz w:val="28"/>
          <w:szCs w:val="28"/>
          <w:lang w:eastAsia="en-US"/>
        </w:rPr>
        <w:t>а</w:t>
      </w:r>
      <w:r w:rsidRPr="002B506D">
        <w:rPr>
          <w:rFonts w:eastAsia="Calibri"/>
          <w:sz w:val="28"/>
          <w:szCs w:val="28"/>
          <w:lang w:eastAsia="en-US"/>
        </w:rPr>
        <w:t xml:space="preserve"> (АППГ - </w:t>
      </w:r>
      <w:r w:rsidR="002E2644">
        <w:rPr>
          <w:rFonts w:eastAsia="Calibri"/>
          <w:sz w:val="28"/>
          <w:szCs w:val="28"/>
          <w:lang w:eastAsia="en-US"/>
        </w:rPr>
        <w:t>0</w:t>
      </w:r>
      <w:r w:rsidRPr="002B506D">
        <w:rPr>
          <w:rFonts w:eastAsia="Calibri"/>
          <w:sz w:val="28"/>
          <w:szCs w:val="28"/>
          <w:lang w:eastAsia="en-US"/>
        </w:rPr>
        <w:t xml:space="preserve"> чел.; </w:t>
      </w:r>
      <w:r w:rsidR="00F63928" w:rsidRPr="006D3706">
        <w:rPr>
          <w:rFonts w:eastAsia="Calibri"/>
          <w:i/>
          <w:iCs/>
          <w:sz w:val="28"/>
          <w:szCs w:val="28"/>
          <w:lang w:eastAsia="en-US"/>
        </w:rPr>
        <w:t>рост</w:t>
      </w:r>
      <w:r w:rsidR="006D3706" w:rsidRP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F63928">
        <w:rPr>
          <w:rFonts w:eastAsia="Calibri"/>
          <w:sz w:val="28"/>
          <w:szCs w:val="28"/>
          <w:lang w:eastAsia="en-US"/>
        </w:rPr>
        <w:t xml:space="preserve"> </w:t>
      </w:r>
      <w:r w:rsidR="002E2644">
        <w:rPr>
          <w:rFonts w:eastAsia="Calibri"/>
          <w:sz w:val="28"/>
          <w:szCs w:val="28"/>
          <w:lang w:eastAsia="en-US"/>
        </w:rPr>
        <w:t>1</w:t>
      </w:r>
      <w:r w:rsidR="00CD5D2A" w:rsidRPr="002B506D">
        <w:rPr>
          <w:rFonts w:eastAsia="Calibri"/>
          <w:sz w:val="28"/>
          <w:szCs w:val="28"/>
          <w:lang w:eastAsia="en-US"/>
        </w:rPr>
        <w:t>00</w:t>
      </w:r>
      <w:r w:rsidRPr="002B506D">
        <w:rPr>
          <w:rFonts w:eastAsia="Calibri"/>
          <w:sz w:val="28"/>
          <w:szCs w:val="28"/>
          <w:lang w:eastAsia="en-US"/>
        </w:rPr>
        <w:t xml:space="preserve">%), в том числе детей – 2 (АППГ - 0; </w:t>
      </w:r>
      <w:r w:rsidR="00F63928" w:rsidRPr="006D3706">
        <w:rPr>
          <w:rFonts w:eastAsia="Calibri"/>
          <w:i/>
          <w:iCs/>
          <w:sz w:val="28"/>
          <w:szCs w:val="28"/>
          <w:lang w:eastAsia="en-US"/>
        </w:rPr>
        <w:t>рост</w:t>
      </w:r>
      <w:r w:rsidR="006D3706" w:rsidRPr="006D3706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F63928">
        <w:rPr>
          <w:rFonts w:eastAsia="Calibri"/>
          <w:sz w:val="28"/>
          <w:szCs w:val="28"/>
          <w:lang w:eastAsia="en-US"/>
        </w:rPr>
        <w:t xml:space="preserve"> </w:t>
      </w:r>
      <w:r w:rsidR="005E1EB3" w:rsidRPr="002B506D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00%), травмирован– </w:t>
      </w:r>
      <w:r w:rsidR="008A23FA">
        <w:rPr>
          <w:rFonts w:eastAsia="Calibri"/>
          <w:sz w:val="28"/>
          <w:szCs w:val="28"/>
          <w:lang w:eastAsia="en-US"/>
        </w:rPr>
        <w:t>1</w:t>
      </w:r>
      <w:r w:rsidRPr="002B506D">
        <w:rPr>
          <w:rFonts w:eastAsia="Calibri"/>
          <w:sz w:val="28"/>
          <w:szCs w:val="28"/>
          <w:lang w:eastAsia="en-US"/>
        </w:rPr>
        <w:t xml:space="preserve"> чел., (АППГ –</w:t>
      </w:r>
      <w:r w:rsidR="008A23FA">
        <w:rPr>
          <w:rFonts w:eastAsia="Calibri"/>
          <w:sz w:val="28"/>
          <w:szCs w:val="28"/>
          <w:lang w:eastAsia="en-US"/>
        </w:rPr>
        <w:t>0</w:t>
      </w:r>
      <w:r w:rsidRPr="002B506D">
        <w:rPr>
          <w:rFonts w:eastAsia="Calibri"/>
          <w:sz w:val="28"/>
          <w:szCs w:val="28"/>
          <w:lang w:eastAsia="en-US"/>
        </w:rPr>
        <w:t xml:space="preserve"> чел.</w:t>
      </w:r>
      <w:r w:rsidR="00AE2A1B" w:rsidRPr="002B506D">
        <w:rPr>
          <w:rFonts w:eastAsia="Calibri"/>
          <w:sz w:val="28"/>
          <w:szCs w:val="28"/>
          <w:lang w:eastAsia="en-US"/>
        </w:rPr>
        <w:t>;</w:t>
      </w:r>
      <w:r w:rsidRPr="002B506D">
        <w:rPr>
          <w:rFonts w:eastAsia="Calibri"/>
          <w:sz w:val="28"/>
          <w:szCs w:val="28"/>
          <w:lang w:eastAsia="en-US"/>
        </w:rPr>
        <w:t xml:space="preserve"> </w:t>
      </w:r>
      <w:r w:rsidR="00F63928" w:rsidRPr="008A23FA">
        <w:rPr>
          <w:rFonts w:eastAsia="Calibri"/>
          <w:i/>
          <w:iCs/>
          <w:sz w:val="28"/>
          <w:szCs w:val="28"/>
          <w:lang w:eastAsia="en-US"/>
        </w:rPr>
        <w:t>рост</w:t>
      </w:r>
      <w:r w:rsidR="008A23FA" w:rsidRPr="008A23FA">
        <w:rPr>
          <w:rFonts w:eastAsia="Calibri"/>
          <w:i/>
          <w:iCs/>
          <w:sz w:val="28"/>
          <w:szCs w:val="28"/>
          <w:lang w:eastAsia="en-US"/>
        </w:rPr>
        <w:t xml:space="preserve"> на</w:t>
      </w:r>
      <w:r w:rsidR="00F63928">
        <w:rPr>
          <w:rFonts w:eastAsia="Calibri"/>
          <w:sz w:val="28"/>
          <w:szCs w:val="28"/>
          <w:lang w:eastAsia="en-US"/>
        </w:rPr>
        <w:t xml:space="preserve"> </w:t>
      </w:r>
      <w:r w:rsidR="008A23FA">
        <w:rPr>
          <w:rFonts w:eastAsia="Calibri"/>
          <w:sz w:val="28"/>
          <w:szCs w:val="28"/>
          <w:lang w:eastAsia="en-US"/>
        </w:rPr>
        <w:t>10</w:t>
      </w:r>
      <w:r w:rsidR="00AE2A1B" w:rsidRPr="002B506D">
        <w:rPr>
          <w:rFonts w:eastAsia="Calibri"/>
          <w:sz w:val="28"/>
          <w:szCs w:val="28"/>
          <w:lang w:eastAsia="en-US"/>
        </w:rPr>
        <w:t>0</w:t>
      </w:r>
      <w:r w:rsidRPr="002B506D">
        <w:rPr>
          <w:rFonts w:eastAsia="Calibri"/>
          <w:sz w:val="28"/>
          <w:szCs w:val="28"/>
          <w:lang w:eastAsia="en-US"/>
        </w:rPr>
        <w:t xml:space="preserve">%). </w:t>
      </w:r>
    </w:p>
    <w:p w14:paraId="6F913E96" w14:textId="5B2E4CE7" w:rsidR="008A23FA" w:rsidRPr="008A23FA" w:rsidRDefault="008A23FA" w:rsidP="008A23FA">
      <w:pPr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8A23FA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МПСС</w:t>
      </w:r>
      <w:r w:rsidRPr="008A23FA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пожаров, последствий от них не </w:t>
      </w:r>
      <w:r w:rsidRPr="008A23FA">
        <w:rPr>
          <w:rFonts w:eastAsia="Calibri"/>
          <w:sz w:val="26"/>
          <w:szCs w:val="26"/>
          <w:lang w:eastAsia="en-US"/>
        </w:rPr>
        <w:t>зарегистрировано</w:t>
      </w:r>
      <w:r>
        <w:rPr>
          <w:rFonts w:eastAsia="Calibri"/>
          <w:sz w:val="26"/>
          <w:szCs w:val="26"/>
          <w:lang w:eastAsia="en-US"/>
        </w:rPr>
        <w:t>.</w:t>
      </w:r>
      <w:r w:rsidRPr="008A23FA">
        <w:rPr>
          <w:rFonts w:eastAsia="Calibri"/>
          <w:sz w:val="26"/>
          <w:szCs w:val="26"/>
          <w:lang w:eastAsia="en-US"/>
        </w:rPr>
        <w:t xml:space="preserve"> </w:t>
      </w:r>
    </w:p>
    <w:p w14:paraId="74B98FBD" w14:textId="3BB7ED50" w:rsidR="0095016C" w:rsidRPr="00DB146C" w:rsidRDefault="00161FAE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DB146C">
        <w:rPr>
          <w:b/>
          <w:sz w:val="28"/>
          <w:szCs w:val="28"/>
        </w:rPr>
        <w:t xml:space="preserve">Всего </w:t>
      </w:r>
      <w:r w:rsidR="00804207" w:rsidRPr="00DB146C">
        <w:rPr>
          <w:b/>
          <w:sz w:val="28"/>
          <w:szCs w:val="28"/>
        </w:rPr>
        <w:t>с начала 2020 г:</w:t>
      </w:r>
      <w:r w:rsidR="002B20E3" w:rsidRPr="00DB146C">
        <w:rPr>
          <w:sz w:val="28"/>
          <w:szCs w:val="28"/>
        </w:rPr>
        <w:t xml:space="preserve"> выездов –</w:t>
      </w:r>
      <w:r w:rsidR="0037162D" w:rsidRPr="00DB146C">
        <w:rPr>
          <w:sz w:val="28"/>
          <w:szCs w:val="28"/>
        </w:rPr>
        <w:t xml:space="preserve"> </w:t>
      </w:r>
      <w:r w:rsidR="00DB146C" w:rsidRPr="00DB146C">
        <w:rPr>
          <w:sz w:val="28"/>
          <w:szCs w:val="28"/>
        </w:rPr>
        <w:t>183</w:t>
      </w:r>
      <w:r w:rsidR="002B20E3" w:rsidRPr="00DB146C">
        <w:rPr>
          <w:sz w:val="28"/>
          <w:szCs w:val="28"/>
        </w:rPr>
        <w:t xml:space="preserve">, </w:t>
      </w:r>
      <w:r w:rsidR="00804207" w:rsidRPr="00DB146C">
        <w:rPr>
          <w:sz w:val="28"/>
          <w:szCs w:val="28"/>
        </w:rPr>
        <w:t xml:space="preserve">привлечены – </w:t>
      </w:r>
      <w:r w:rsidR="00DB146C" w:rsidRPr="00DB146C">
        <w:rPr>
          <w:sz w:val="28"/>
          <w:szCs w:val="28"/>
        </w:rPr>
        <w:t>414</w:t>
      </w:r>
      <w:r w:rsidR="006D3706" w:rsidRPr="00DB146C">
        <w:rPr>
          <w:sz w:val="28"/>
          <w:szCs w:val="28"/>
        </w:rPr>
        <w:t xml:space="preserve"> чел.</w:t>
      </w:r>
      <w:r w:rsidR="00804207" w:rsidRPr="00DB146C">
        <w:rPr>
          <w:sz w:val="28"/>
          <w:szCs w:val="28"/>
        </w:rPr>
        <w:t xml:space="preserve"> л/с, </w:t>
      </w:r>
      <w:r w:rsidR="00DB146C" w:rsidRPr="00DB146C">
        <w:rPr>
          <w:sz w:val="28"/>
          <w:szCs w:val="28"/>
        </w:rPr>
        <w:t>209</w:t>
      </w:r>
      <w:r w:rsidR="00863E73" w:rsidRPr="00DB146C">
        <w:rPr>
          <w:sz w:val="28"/>
          <w:szCs w:val="28"/>
        </w:rPr>
        <w:t xml:space="preserve"> </w:t>
      </w:r>
      <w:proofErr w:type="spellStart"/>
      <w:proofErr w:type="gramStart"/>
      <w:r w:rsidR="00261F5B" w:rsidRPr="00DB146C">
        <w:rPr>
          <w:sz w:val="28"/>
          <w:szCs w:val="28"/>
        </w:rPr>
        <w:t>ед.</w:t>
      </w:r>
      <w:r w:rsidR="0037162D" w:rsidRPr="00DB146C">
        <w:rPr>
          <w:sz w:val="28"/>
          <w:szCs w:val="28"/>
        </w:rPr>
        <w:t>техники</w:t>
      </w:r>
      <w:proofErr w:type="spellEnd"/>
      <w:proofErr w:type="gramEnd"/>
      <w:r w:rsidRPr="00DB146C">
        <w:rPr>
          <w:sz w:val="28"/>
          <w:szCs w:val="28"/>
        </w:rPr>
        <w:t>.</w:t>
      </w:r>
    </w:p>
    <w:p w14:paraId="03062424" w14:textId="77777777" w:rsidR="00261F5B" w:rsidRPr="002E2644" w:rsidRDefault="00261F5B" w:rsidP="00D621F9">
      <w:pPr>
        <w:shd w:val="clear" w:color="auto" w:fill="FFFFFF" w:themeFill="background1"/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14:paraId="278581C5" w14:textId="77777777" w:rsidR="00AC0A53" w:rsidRDefault="00AC0A5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16ECFE85" w14:textId="77777777" w:rsidR="00AC0A53" w:rsidRDefault="00AC0A5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08477B0C" w14:textId="77777777" w:rsidR="00AC0A53" w:rsidRDefault="00AC0A53">
      <w:pPr>
        <w:spacing w:after="160" w:line="259" w:lineRule="auto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</w:p>
    <w:p w14:paraId="5564D15E" w14:textId="0F2B3972" w:rsidR="00BB2016" w:rsidRDefault="00AC0A5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lastRenderedPageBreak/>
        <w:t>О</w:t>
      </w:r>
      <w:r w:rsidR="000422A3" w:rsidRPr="005B35FF">
        <w:rPr>
          <w:b/>
          <w:bCs/>
          <w:iCs/>
          <w:sz w:val="26"/>
          <w:szCs w:val="26"/>
        </w:rPr>
        <w:t>перативная обстановка с пожарами</w:t>
      </w:r>
      <w:r w:rsidR="00C8615A"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3AB8597C" w14:textId="6B1A4B31" w:rsidR="00631E70" w:rsidRDefault="008E0FB0">
      <w:pPr>
        <w:spacing w:after="160" w:line="259" w:lineRule="auto"/>
        <w:rPr>
          <w:b/>
          <w:bCs/>
          <w:iCs/>
        </w:rPr>
      </w:pPr>
      <w:r w:rsidRPr="008E0FB0">
        <w:rPr>
          <w:noProof/>
          <w:lang w:eastAsia="ru-RU"/>
        </w:rPr>
        <w:drawing>
          <wp:inline distT="0" distB="0" distL="0" distR="0" wp14:anchorId="2C176A09" wp14:editId="6D2920E7">
            <wp:extent cx="6210300" cy="1790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BBEC1" w14:textId="69CEF98F" w:rsidR="002B506D" w:rsidRDefault="002B506D" w:rsidP="002B506D">
      <w:pPr>
        <w:spacing w:after="160" w:line="259" w:lineRule="auto"/>
        <w:rPr>
          <w:sz w:val="28"/>
          <w:szCs w:val="28"/>
        </w:rPr>
      </w:pPr>
    </w:p>
    <w:p w14:paraId="72F1545C" w14:textId="02358154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97536" distB="39878" distL="181356" distR="245110" simplePos="0" relativeHeight="251659264" behindDoc="0" locked="0" layoutInCell="1" allowOverlap="1" wp14:anchorId="59AF148F" wp14:editId="128DF76F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5594350" cy="3070860"/>
            <wp:effectExtent l="0" t="0" r="6350" b="0"/>
            <wp:wrapNone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9D2CD" w14:textId="32A7B01C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661C0380" w14:textId="5BBF43D4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5399FF4B" w14:textId="55E3D3EF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2046630D" w14:textId="47529A6D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46FB23FC" w14:textId="2BA052F7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409B8E18" w14:textId="2AA709AF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652B45AE" w14:textId="481D0C83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1D75D170" w14:textId="4BF072FA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6277D0FC" w14:textId="799E275D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4359264D" w14:textId="4E1F3A34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1F08BBC1" w14:textId="2D178CF1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7B86CB5F" w14:textId="77777777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79B323FB" w14:textId="77777777" w:rsidR="008E0FB0" w:rsidRDefault="008E0FB0" w:rsidP="00B66A3A">
      <w:pPr>
        <w:spacing w:line="276" w:lineRule="auto"/>
        <w:ind w:firstLine="709"/>
        <w:jc w:val="both"/>
        <w:rPr>
          <w:sz w:val="28"/>
          <w:szCs w:val="28"/>
        </w:rPr>
      </w:pPr>
    </w:p>
    <w:p w14:paraId="5AF8CAA3" w14:textId="258F225F" w:rsidR="0039246C" w:rsidRPr="0039246C" w:rsidRDefault="00457B38" w:rsidP="0039246C">
      <w:pPr>
        <w:spacing w:line="276" w:lineRule="auto"/>
        <w:ind w:firstLine="709"/>
        <w:jc w:val="both"/>
        <w:rPr>
          <w:i/>
          <w:sz w:val="28"/>
          <w:szCs w:val="28"/>
        </w:rPr>
      </w:pPr>
      <w:bookmarkStart w:id="2" w:name="_Hlk61295494"/>
      <w:r>
        <w:rPr>
          <w:sz w:val="28"/>
          <w:szCs w:val="28"/>
        </w:rPr>
        <w:t>С начала 2021 года</w:t>
      </w:r>
      <w:r w:rsidR="0039246C" w:rsidRPr="0039246C">
        <w:rPr>
          <w:sz w:val="28"/>
          <w:szCs w:val="28"/>
        </w:rPr>
        <w:t xml:space="preserve"> в зоне ответственности ГБУ РС(Я) «ГПС РС (Я)» по сравнению с АППГ наблюдается рост количества пожаров на </w:t>
      </w:r>
      <w:r w:rsidR="0039246C">
        <w:rPr>
          <w:sz w:val="28"/>
          <w:szCs w:val="28"/>
        </w:rPr>
        <w:t>37</w:t>
      </w:r>
      <w:r w:rsidR="0039246C" w:rsidRPr="0039246C">
        <w:rPr>
          <w:sz w:val="28"/>
          <w:szCs w:val="28"/>
        </w:rPr>
        <w:t>%, погибших на 5</w:t>
      </w:r>
      <w:r>
        <w:rPr>
          <w:sz w:val="28"/>
          <w:szCs w:val="28"/>
        </w:rPr>
        <w:t>0</w:t>
      </w:r>
      <w:r w:rsidR="0039246C" w:rsidRPr="0039246C">
        <w:rPr>
          <w:sz w:val="28"/>
          <w:szCs w:val="28"/>
        </w:rPr>
        <w:t>%</w:t>
      </w:r>
      <w:r>
        <w:rPr>
          <w:sz w:val="28"/>
          <w:szCs w:val="28"/>
        </w:rPr>
        <w:t xml:space="preserve"> и</w:t>
      </w:r>
      <w:r w:rsidR="0039246C" w:rsidRPr="0039246C">
        <w:rPr>
          <w:sz w:val="28"/>
          <w:szCs w:val="28"/>
        </w:rPr>
        <w:t xml:space="preserve"> травмированных на </w:t>
      </w:r>
      <w:r>
        <w:rPr>
          <w:sz w:val="28"/>
          <w:szCs w:val="28"/>
        </w:rPr>
        <w:t>60</w:t>
      </w:r>
      <w:r w:rsidR="0039246C" w:rsidRPr="0039246C">
        <w:rPr>
          <w:sz w:val="28"/>
          <w:szCs w:val="28"/>
        </w:rPr>
        <w:t>%</w:t>
      </w:r>
      <w:r>
        <w:rPr>
          <w:sz w:val="28"/>
          <w:szCs w:val="28"/>
        </w:rPr>
        <w:t>, снижение</w:t>
      </w:r>
      <w:r w:rsidR="0039246C" w:rsidRPr="0039246C">
        <w:rPr>
          <w:sz w:val="28"/>
          <w:szCs w:val="28"/>
        </w:rPr>
        <w:t xml:space="preserve"> ущерба от пожаров на </w:t>
      </w:r>
      <w:r>
        <w:rPr>
          <w:sz w:val="28"/>
          <w:szCs w:val="28"/>
        </w:rPr>
        <w:t>100</w:t>
      </w:r>
      <w:r w:rsidR="0039246C" w:rsidRPr="0039246C">
        <w:rPr>
          <w:sz w:val="28"/>
          <w:szCs w:val="28"/>
        </w:rPr>
        <w:t xml:space="preserve">%. </w:t>
      </w:r>
    </w:p>
    <w:bookmarkEnd w:id="2"/>
    <w:p w14:paraId="76F5D948" w14:textId="10D42A4D" w:rsidR="00330863" w:rsidRDefault="00C70EC5" w:rsidP="00B66A3A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>В зоне ответственности ГБУ РС (Я) «ГПС РС (Я)» с начала 202</w:t>
      </w:r>
      <w:r w:rsidR="00E80C5F">
        <w:rPr>
          <w:sz w:val="28"/>
          <w:szCs w:val="28"/>
        </w:rPr>
        <w:t>1</w:t>
      </w:r>
      <w:r w:rsidRPr="004C1679">
        <w:rPr>
          <w:sz w:val="28"/>
          <w:szCs w:val="28"/>
        </w:rPr>
        <w:t xml:space="preserve"> года зарегистрирован </w:t>
      </w:r>
      <w:r w:rsidR="00E80C5F">
        <w:rPr>
          <w:sz w:val="28"/>
          <w:szCs w:val="28"/>
        </w:rPr>
        <w:t>1</w:t>
      </w:r>
      <w:r w:rsidRPr="004C1679">
        <w:rPr>
          <w:sz w:val="28"/>
          <w:szCs w:val="28"/>
        </w:rPr>
        <w:t xml:space="preserve"> пожар с гибелью 2-х и более человек</w:t>
      </w:r>
      <w:r w:rsidR="003B0487">
        <w:rPr>
          <w:sz w:val="28"/>
          <w:szCs w:val="28"/>
        </w:rPr>
        <w:t>:</w:t>
      </w:r>
      <w:r w:rsidR="00D27E72">
        <w:rPr>
          <w:sz w:val="28"/>
          <w:szCs w:val="28"/>
        </w:rPr>
        <w:t xml:space="preserve"> </w:t>
      </w:r>
      <w:r w:rsidR="00B66A3A">
        <w:rPr>
          <w:sz w:val="28"/>
          <w:szCs w:val="28"/>
        </w:rPr>
        <w:t xml:space="preserve">21.01.2021 </w:t>
      </w:r>
      <w:r w:rsidR="00D27E72">
        <w:rPr>
          <w:sz w:val="28"/>
          <w:szCs w:val="28"/>
        </w:rPr>
        <w:t xml:space="preserve">в с. </w:t>
      </w:r>
      <w:proofErr w:type="spellStart"/>
      <w:r w:rsidR="00D27E72">
        <w:rPr>
          <w:sz w:val="28"/>
          <w:szCs w:val="28"/>
        </w:rPr>
        <w:t>Хатылыма</w:t>
      </w:r>
      <w:proofErr w:type="spellEnd"/>
      <w:r w:rsidRPr="004C1679">
        <w:rPr>
          <w:sz w:val="28"/>
          <w:szCs w:val="28"/>
        </w:rPr>
        <w:t xml:space="preserve"> </w:t>
      </w:r>
      <w:proofErr w:type="spellStart"/>
      <w:r w:rsidR="00D03FDB">
        <w:rPr>
          <w:sz w:val="28"/>
          <w:szCs w:val="28"/>
        </w:rPr>
        <w:t>Мегино-Кангаласск</w:t>
      </w:r>
      <w:r w:rsidR="00D27E72">
        <w:rPr>
          <w:sz w:val="28"/>
          <w:szCs w:val="28"/>
        </w:rPr>
        <w:t>ого</w:t>
      </w:r>
      <w:proofErr w:type="spellEnd"/>
      <w:r w:rsidR="00D27E72">
        <w:rPr>
          <w:sz w:val="28"/>
          <w:szCs w:val="28"/>
        </w:rPr>
        <w:t xml:space="preserve"> района </w:t>
      </w:r>
      <w:r w:rsidR="00D03FDB">
        <w:rPr>
          <w:sz w:val="28"/>
          <w:szCs w:val="28"/>
        </w:rPr>
        <w:t>(1 пожар – 2 человека</w:t>
      </w:r>
      <w:r w:rsidR="00D27E72">
        <w:rPr>
          <w:sz w:val="28"/>
          <w:szCs w:val="28"/>
        </w:rPr>
        <w:t xml:space="preserve"> (двое детей</w:t>
      </w:r>
      <w:r w:rsidR="00D03FDB">
        <w:rPr>
          <w:sz w:val="28"/>
          <w:szCs w:val="28"/>
        </w:rPr>
        <w:t>)</w:t>
      </w:r>
      <w:r w:rsidR="007703A8">
        <w:rPr>
          <w:sz w:val="28"/>
          <w:szCs w:val="28"/>
        </w:rPr>
        <w:t>.</w:t>
      </w:r>
    </w:p>
    <w:p w14:paraId="577CC279" w14:textId="5A5A00A8" w:rsidR="00330863" w:rsidRDefault="007E7326" w:rsidP="00167EA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807EA3">
        <w:rPr>
          <w:sz w:val="28"/>
          <w:szCs w:val="28"/>
        </w:rPr>
        <w:t xml:space="preserve">21.01.2021 при </w:t>
      </w:r>
      <w:r w:rsidR="00AC0A53">
        <w:rPr>
          <w:sz w:val="28"/>
          <w:szCs w:val="28"/>
        </w:rPr>
        <w:t xml:space="preserve">пожаре в многоквартирном жилом </w:t>
      </w:r>
      <w:proofErr w:type="spellStart"/>
      <w:r w:rsidR="00AC0A53">
        <w:rPr>
          <w:sz w:val="28"/>
          <w:szCs w:val="28"/>
        </w:rPr>
        <w:t>г.Олекминска</w:t>
      </w:r>
      <w:proofErr w:type="spellEnd"/>
      <w:r w:rsidR="00AC0A53">
        <w:rPr>
          <w:sz w:val="28"/>
          <w:szCs w:val="28"/>
        </w:rPr>
        <w:t xml:space="preserve"> </w:t>
      </w:r>
      <w:r w:rsidR="00807EA3">
        <w:rPr>
          <w:sz w:val="28"/>
          <w:szCs w:val="28"/>
        </w:rPr>
        <w:t xml:space="preserve">травмы различной степени тяжести получили </w:t>
      </w:r>
      <w:r w:rsidR="00457B38">
        <w:rPr>
          <w:sz w:val="28"/>
          <w:szCs w:val="28"/>
        </w:rPr>
        <w:t>5</w:t>
      </w:r>
      <w:r w:rsidR="00807EA3">
        <w:rPr>
          <w:sz w:val="28"/>
          <w:szCs w:val="28"/>
        </w:rPr>
        <w:t xml:space="preserve"> человек и обнаружено тело 1 погибшего</w:t>
      </w:r>
      <w:r w:rsidR="00457B38">
        <w:rPr>
          <w:sz w:val="28"/>
          <w:szCs w:val="28"/>
        </w:rPr>
        <w:t>, личность которого устанавливается</w:t>
      </w:r>
      <w:r w:rsidR="00807EA3">
        <w:rPr>
          <w:sz w:val="28"/>
          <w:szCs w:val="28"/>
        </w:rPr>
        <w:t>.</w:t>
      </w:r>
      <w:r w:rsidR="00167EA5">
        <w:rPr>
          <w:sz w:val="28"/>
          <w:szCs w:val="28"/>
        </w:rPr>
        <w:t xml:space="preserve"> </w:t>
      </w:r>
    </w:p>
    <w:p w14:paraId="252954AB" w14:textId="4ED1FA00" w:rsidR="002037F2" w:rsidRDefault="002B506D" w:rsidP="003B28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Пожары зарегистрированы в </w:t>
      </w:r>
      <w:r w:rsidR="00D27E72">
        <w:rPr>
          <w:sz w:val="28"/>
          <w:szCs w:val="28"/>
        </w:rPr>
        <w:t>2</w:t>
      </w:r>
      <w:r w:rsidR="00402A7A">
        <w:rPr>
          <w:sz w:val="28"/>
          <w:szCs w:val="28"/>
        </w:rPr>
        <w:t>7</w:t>
      </w:r>
      <w:r>
        <w:rPr>
          <w:sz w:val="28"/>
          <w:szCs w:val="28"/>
        </w:rPr>
        <w:t xml:space="preserve"> районах и 2 городских округах республики.</w:t>
      </w:r>
      <w:r w:rsidR="00C97424" w:rsidRPr="004C1679">
        <w:rPr>
          <w:sz w:val="28"/>
          <w:szCs w:val="28"/>
        </w:rPr>
        <w:t xml:space="preserve"> </w:t>
      </w:r>
      <w:r w:rsidR="00E35BD4">
        <w:rPr>
          <w:sz w:val="28"/>
          <w:szCs w:val="28"/>
        </w:rPr>
        <w:t>Рост пожаров отмечается в 1</w:t>
      </w:r>
      <w:r w:rsidR="00402A7A">
        <w:rPr>
          <w:sz w:val="28"/>
          <w:szCs w:val="28"/>
        </w:rPr>
        <w:t>7</w:t>
      </w:r>
      <w:r w:rsidR="00E35BD4">
        <w:rPr>
          <w:sz w:val="28"/>
          <w:szCs w:val="28"/>
        </w:rPr>
        <w:t xml:space="preserve"> районах</w:t>
      </w:r>
      <w:r w:rsidR="00402A7A">
        <w:rPr>
          <w:sz w:val="28"/>
          <w:szCs w:val="28"/>
        </w:rPr>
        <w:t xml:space="preserve"> -</w:t>
      </w:r>
      <w:r w:rsidR="00E35BD4">
        <w:rPr>
          <w:sz w:val="28"/>
          <w:szCs w:val="28"/>
        </w:rPr>
        <w:t xml:space="preserve"> </w:t>
      </w:r>
      <w:r w:rsidR="00402A7A" w:rsidRPr="00402A7A">
        <w:rPr>
          <w:i/>
          <w:iCs/>
          <w:sz w:val="28"/>
          <w:szCs w:val="28"/>
        </w:rPr>
        <w:t>на 1 пожар</w:t>
      </w:r>
      <w:r w:rsidR="00402A7A">
        <w:rPr>
          <w:sz w:val="28"/>
          <w:szCs w:val="28"/>
        </w:rPr>
        <w:t xml:space="preserve">: </w:t>
      </w:r>
      <w:proofErr w:type="spellStart"/>
      <w:r w:rsidR="00DB38B9">
        <w:rPr>
          <w:sz w:val="28"/>
          <w:szCs w:val="28"/>
        </w:rPr>
        <w:t>Абыйском</w:t>
      </w:r>
      <w:proofErr w:type="spellEnd"/>
      <w:r w:rsidR="00DB38B9">
        <w:rPr>
          <w:sz w:val="28"/>
          <w:szCs w:val="28"/>
        </w:rPr>
        <w:t xml:space="preserve"> (1;0), </w:t>
      </w:r>
      <w:proofErr w:type="spellStart"/>
      <w:r w:rsidR="00402A7A">
        <w:rPr>
          <w:sz w:val="28"/>
          <w:szCs w:val="28"/>
        </w:rPr>
        <w:t>Анабарском</w:t>
      </w:r>
      <w:proofErr w:type="spellEnd"/>
      <w:r w:rsidR="00402A7A">
        <w:rPr>
          <w:sz w:val="28"/>
          <w:szCs w:val="28"/>
        </w:rPr>
        <w:t xml:space="preserve"> (1; 0), </w:t>
      </w:r>
      <w:proofErr w:type="spellStart"/>
      <w:r w:rsidR="00402A7A">
        <w:rPr>
          <w:sz w:val="28"/>
          <w:szCs w:val="28"/>
        </w:rPr>
        <w:t>Оленекском</w:t>
      </w:r>
      <w:proofErr w:type="spellEnd"/>
      <w:r w:rsidR="00402A7A">
        <w:rPr>
          <w:sz w:val="28"/>
          <w:szCs w:val="28"/>
        </w:rPr>
        <w:t xml:space="preserve"> (1; 0), Среднеколымском (1; 0), ГО Якутск (11; 10), </w:t>
      </w:r>
      <w:proofErr w:type="spellStart"/>
      <w:r w:rsidR="00402A7A">
        <w:rPr>
          <w:sz w:val="28"/>
          <w:szCs w:val="28"/>
        </w:rPr>
        <w:t>Эвено-Бытантайском</w:t>
      </w:r>
      <w:proofErr w:type="spellEnd"/>
      <w:r w:rsidR="00402A7A">
        <w:rPr>
          <w:sz w:val="28"/>
          <w:szCs w:val="28"/>
        </w:rPr>
        <w:t xml:space="preserve"> (1; 0); </w:t>
      </w:r>
      <w:r w:rsidR="00402A7A" w:rsidRPr="00402A7A">
        <w:rPr>
          <w:i/>
          <w:iCs/>
          <w:sz w:val="28"/>
          <w:szCs w:val="28"/>
        </w:rPr>
        <w:t>на 2 пожара</w:t>
      </w:r>
      <w:r w:rsidR="00402A7A">
        <w:rPr>
          <w:sz w:val="28"/>
          <w:szCs w:val="28"/>
        </w:rPr>
        <w:t xml:space="preserve">: </w:t>
      </w:r>
      <w:proofErr w:type="spellStart"/>
      <w:r w:rsidR="00402A7A">
        <w:rPr>
          <w:sz w:val="28"/>
          <w:szCs w:val="28"/>
        </w:rPr>
        <w:t>Амгинском</w:t>
      </w:r>
      <w:proofErr w:type="spellEnd"/>
      <w:r w:rsidR="00402A7A">
        <w:rPr>
          <w:sz w:val="28"/>
          <w:szCs w:val="28"/>
        </w:rPr>
        <w:t xml:space="preserve"> (5; 3), </w:t>
      </w:r>
      <w:r w:rsidR="00402A7A" w:rsidRPr="00402A7A">
        <w:rPr>
          <w:i/>
          <w:iCs/>
          <w:sz w:val="28"/>
          <w:szCs w:val="28"/>
        </w:rPr>
        <w:t>на 3 пожара</w:t>
      </w:r>
      <w:r w:rsidR="00402A7A">
        <w:rPr>
          <w:sz w:val="28"/>
          <w:szCs w:val="28"/>
        </w:rPr>
        <w:t xml:space="preserve">: Верхневилюйском (4; 1), Верхоянском (3; 0), Горном (3; 0), Олекминском (5; 2), </w:t>
      </w:r>
      <w:proofErr w:type="spellStart"/>
      <w:r w:rsidR="00402A7A">
        <w:rPr>
          <w:sz w:val="28"/>
          <w:szCs w:val="28"/>
        </w:rPr>
        <w:lastRenderedPageBreak/>
        <w:t>Хангаласском</w:t>
      </w:r>
      <w:proofErr w:type="spellEnd"/>
      <w:r w:rsidR="00402A7A">
        <w:rPr>
          <w:sz w:val="28"/>
          <w:szCs w:val="28"/>
        </w:rPr>
        <w:t xml:space="preserve"> (6; 3); </w:t>
      </w:r>
      <w:r w:rsidR="00402A7A" w:rsidRPr="007E5F79">
        <w:rPr>
          <w:i/>
          <w:iCs/>
          <w:sz w:val="28"/>
          <w:szCs w:val="28"/>
        </w:rPr>
        <w:t>на 4 пожара</w:t>
      </w:r>
      <w:r w:rsidR="00402A7A">
        <w:rPr>
          <w:sz w:val="28"/>
          <w:szCs w:val="28"/>
        </w:rPr>
        <w:t xml:space="preserve">: </w:t>
      </w:r>
      <w:proofErr w:type="spellStart"/>
      <w:r w:rsidR="00402A7A">
        <w:rPr>
          <w:sz w:val="28"/>
          <w:szCs w:val="28"/>
        </w:rPr>
        <w:t>Алданском</w:t>
      </w:r>
      <w:proofErr w:type="spellEnd"/>
      <w:r w:rsidR="00402A7A">
        <w:rPr>
          <w:sz w:val="28"/>
          <w:szCs w:val="28"/>
        </w:rPr>
        <w:t xml:space="preserve"> (4; 0), Ленском (4; 0), </w:t>
      </w:r>
      <w:proofErr w:type="spellStart"/>
      <w:r w:rsidR="00402A7A">
        <w:rPr>
          <w:sz w:val="28"/>
          <w:szCs w:val="28"/>
        </w:rPr>
        <w:t>Томпонском</w:t>
      </w:r>
      <w:proofErr w:type="spellEnd"/>
      <w:r w:rsidR="00402A7A">
        <w:rPr>
          <w:sz w:val="28"/>
          <w:szCs w:val="28"/>
        </w:rPr>
        <w:t xml:space="preserve"> (</w:t>
      </w:r>
      <w:r w:rsidR="007E5F79">
        <w:rPr>
          <w:sz w:val="28"/>
          <w:szCs w:val="28"/>
        </w:rPr>
        <w:t>8</w:t>
      </w:r>
      <w:r w:rsidR="00402A7A">
        <w:rPr>
          <w:sz w:val="28"/>
          <w:szCs w:val="28"/>
        </w:rPr>
        <w:t xml:space="preserve">; </w:t>
      </w:r>
      <w:r w:rsidR="007E5F79">
        <w:rPr>
          <w:sz w:val="28"/>
          <w:szCs w:val="28"/>
        </w:rPr>
        <w:t>4</w:t>
      </w:r>
      <w:r w:rsidR="00402A7A">
        <w:rPr>
          <w:sz w:val="28"/>
          <w:szCs w:val="28"/>
        </w:rPr>
        <w:t>)</w:t>
      </w:r>
      <w:r w:rsidR="007E5F79">
        <w:rPr>
          <w:sz w:val="28"/>
          <w:szCs w:val="28"/>
        </w:rPr>
        <w:t xml:space="preserve">; </w:t>
      </w:r>
      <w:r w:rsidR="007E5F79" w:rsidRPr="007E5F79">
        <w:rPr>
          <w:i/>
          <w:iCs/>
          <w:sz w:val="28"/>
          <w:szCs w:val="28"/>
        </w:rPr>
        <w:t>на 7 пожаров</w:t>
      </w:r>
      <w:r w:rsidR="007E5F79">
        <w:rPr>
          <w:sz w:val="28"/>
          <w:szCs w:val="28"/>
        </w:rPr>
        <w:t xml:space="preserve">: </w:t>
      </w:r>
      <w:proofErr w:type="spellStart"/>
      <w:r w:rsidR="007E5F79">
        <w:rPr>
          <w:sz w:val="28"/>
          <w:szCs w:val="28"/>
        </w:rPr>
        <w:t>Сунтарском</w:t>
      </w:r>
      <w:proofErr w:type="spellEnd"/>
      <w:r w:rsidR="007E5F79">
        <w:rPr>
          <w:sz w:val="28"/>
          <w:szCs w:val="28"/>
        </w:rPr>
        <w:t xml:space="preserve"> (9; 2); </w:t>
      </w:r>
      <w:r w:rsidR="007E5F79" w:rsidRPr="007E5F79">
        <w:rPr>
          <w:i/>
          <w:iCs/>
          <w:sz w:val="28"/>
          <w:szCs w:val="28"/>
        </w:rPr>
        <w:t>на 8 пожаров</w:t>
      </w:r>
      <w:r w:rsidR="007E5F79">
        <w:rPr>
          <w:sz w:val="28"/>
          <w:szCs w:val="28"/>
        </w:rPr>
        <w:t xml:space="preserve">: </w:t>
      </w:r>
      <w:proofErr w:type="spellStart"/>
      <w:r w:rsidR="007E5F79">
        <w:rPr>
          <w:sz w:val="28"/>
          <w:szCs w:val="28"/>
        </w:rPr>
        <w:t>Мирнинском</w:t>
      </w:r>
      <w:proofErr w:type="spellEnd"/>
      <w:r w:rsidR="007E5F79">
        <w:rPr>
          <w:sz w:val="28"/>
          <w:szCs w:val="28"/>
        </w:rPr>
        <w:t xml:space="preserve"> (10; 2).</w:t>
      </w:r>
    </w:p>
    <w:p w14:paraId="30BF525D" w14:textId="300952AA" w:rsidR="00807EA3" w:rsidRDefault="00807EA3" w:rsidP="003B28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Гибель зарегистрирована в 2 районах: </w:t>
      </w:r>
      <w:proofErr w:type="spellStart"/>
      <w:r>
        <w:rPr>
          <w:sz w:val="28"/>
          <w:szCs w:val="28"/>
        </w:rPr>
        <w:t>Мегино-Кангаласском</w:t>
      </w:r>
      <w:proofErr w:type="spellEnd"/>
      <w:r>
        <w:rPr>
          <w:sz w:val="28"/>
          <w:szCs w:val="28"/>
        </w:rPr>
        <w:t xml:space="preserve"> (2; 0), в том числе детей (2; 0), Олекминском (1; 0).</w:t>
      </w:r>
    </w:p>
    <w:p w14:paraId="0E11E3FB" w14:textId="5F63DA51" w:rsidR="002B2CC0" w:rsidRDefault="002B2CC0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F4F1548" w14:textId="77777777" w:rsidR="004A75D7" w:rsidRPr="004A75D7" w:rsidRDefault="004A75D7" w:rsidP="003664AF">
      <w:pPr>
        <w:shd w:val="clear" w:color="auto" w:fill="FFFFFF" w:themeFill="background1"/>
        <w:spacing w:line="276" w:lineRule="auto"/>
        <w:ind w:firstLine="851"/>
        <w:jc w:val="center"/>
        <w:rPr>
          <w:b/>
          <w:bCs/>
          <w:iCs/>
          <w:sz w:val="28"/>
          <w:szCs w:val="28"/>
        </w:rPr>
      </w:pPr>
      <w:r w:rsidRPr="004A75D7">
        <w:rPr>
          <w:b/>
          <w:bCs/>
          <w:iCs/>
          <w:sz w:val="28"/>
          <w:szCs w:val="28"/>
        </w:rPr>
        <w:t>Распределение количества пожаров и последствий от них по виду населенных пунктов</w:t>
      </w:r>
    </w:p>
    <w:p w14:paraId="37F03795" w14:textId="48BC1E09" w:rsidR="004A75D7" w:rsidRPr="004A75D7" w:rsidRDefault="003664AF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3664AF">
        <w:rPr>
          <w:noProof/>
          <w:lang w:eastAsia="ru-RU"/>
        </w:rPr>
        <w:drawing>
          <wp:inline distT="0" distB="0" distL="0" distR="0" wp14:anchorId="73071D2D" wp14:editId="75AEA9FC">
            <wp:extent cx="5286375" cy="1619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13376" w14:textId="77777777" w:rsidR="004A75D7" w:rsidRPr="004A75D7" w:rsidRDefault="004A75D7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7E6FF1A8" w14:textId="77777777" w:rsidR="004A75D7" w:rsidRPr="004A75D7" w:rsidRDefault="004A75D7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</w:p>
    <w:p w14:paraId="2796B84A" w14:textId="576F9432" w:rsidR="004A75D7" w:rsidRDefault="004A75D7" w:rsidP="004A75D7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r w:rsidRPr="004A75D7">
        <w:rPr>
          <w:iCs/>
          <w:sz w:val="28"/>
          <w:szCs w:val="28"/>
        </w:rPr>
        <w:t xml:space="preserve">За отчетный период по виду населенных пунктов, наибольшее количество пожаров </w:t>
      </w:r>
      <w:r w:rsidR="003664AF">
        <w:rPr>
          <w:iCs/>
          <w:sz w:val="28"/>
          <w:szCs w:val="28"/>
        </w:rPr>
        <w:t>50</w:t>
      </w:r>
      <w:r w:rsidR="003664AF" w:rsidRPr="004A75D7">
        <w:rPr>
          <w:iCs/>
          <w:sz w:val="28"/>
          <w:szCs w:val="28"/>
        </w:rPr>
        <w:t>%</w:t>
      </w:r>
      <w:r w:rsidR="003664AF" w:rsidRPr="003664AF">
        <w:rPr>
          <w:iCs/>
          <w:sz w:val="28"/>
          <w:szCs w:val="28"/>
        </w:rPr>
        <w:t xml:space="preserve"> </w:t>
      </w:r>
      <w:r w:rsidR="003664AF" w:rsidRPr="004A75D7">
        <w:rPr>
          <w:iCs/>
          <w:sz w:val="28"/>
          <w:szCs w:val="28"/>
        </w:rPr>
        <w:t xml:space="preserve">от общего количества </w:t>
      </w:r>
      <w:r w:rsidR="003664AF">
        <w:rPr>
          <w:iCs/>
          <w:sz w:val="28"/>
          <w:szCs w:val="28"/>
        </w:rPr>
        <w:t>и</w:t>
      </w:r>
      <w:r w:rsidRPr="004A75D7">
        <w:rPr>
          <w:iCs/>
          <w:sz w:val="28"/>
          <w:szCs w:val="28"/>
        </w:rPr>
        <w:t xml:space="preserve"> погибших </w:t>
      </w:r>
      <w:r w:rsidR="003664AF">
        <w:rPr>
          <w:iCs/>
          <w:sz w:val="28"/>
          <w:szCs w:val="28"/>
        </w:rPr>
        <w:t>67</w:t>
      </w:r>
      <w:r w:rsidRPr="004A75D7">
        <w:rPr>
          <w:iCs/>
          <w:sz w:val="28"/>
          <w:szCs w:val="28"/>
        </w:rPr>
        <w:t xml:space="preserve">% от общего количества погибших </w:t>
      </w:r>
      <w:r w:rsidR="003664AF">
        <w:rPr>
          <w:iCs/>
          <w:sz w:val="28"/>
          <w:szCs w:val="28"/>
        </w:rPr>
        <w:t xml:space="preserve">зарегистрировано </w:t>
      </w:r>
      <w:r w:rsidR="003664AF" w:rsidRPr="004A75D7">
        <w:rPr>
          <w:iCs/>
          <w:sz w:val="28"/>
          <w:szCs w:val="28"/>
        </w:rPr>
        <w:t>в сельских населенных пунктах</w:t>
      </w:r>
      <w:r w:rsidR="003664AF">
        <w:rPr>
          <w:iCs/>
          <w:sz w:val="28"/>
          <w:szCs w:val="28"/>
        </w:rPr>
        <w:t>. Наибольшее количество</w:t>
      </w:r>
      <w:r w:rsidRPr="004A75D7">
        <w:rPr>
          <w:iCs/>
          <w:sz w:val="28"/>
          <w:szCs w:val="28"/>
        </w:rPr>
        <w:t xml:space="preserve"> травмированных 7</w:t>
      </w:r>
      <w:r w:rsidR="003664AF">
        <w:rPr>
          <w:iCs/>
          <w:sz w:val="28"/>
          <w:szCs w:val="28"/>
        </w:rPr>
        <w:t>5</w:t>
      </w:r>
      <w:r w:rsidRPr="004A75D7">
        <w:rPr>
          <w:iCs/>
          <w:sz w:val="28"/>
          <w:szCs w:val="28"/>
        </w:rPr>
        <w:t xml:space="preserve">% от общего количества травмированных произошло </w:t>
      </w:r>
      <w:r w:rsidR="00CA1DE4" w:rsidRPr="00CA1DE4">
        <w:rPr>
          <w:iCs/>
          <w:sz w:val="28"/>
          <w:szCs w:val="28"/>
        </w:rPr>
        <w:t>в городских округах и поселках городского типа</w:t>
      </w:r>
      <w:r w:rsidRPr="004A75D7">
        <w:rPr>
          <w:iCs/>
          <w:sz w:val="28"/>
          <w:szCs w:val="28"/>
        </w:rPr>
        <w:t>.</w:t>
      </w:r>
    </w:p>
    <w:p w14:paraId="4479D202" w14:textId="41B876AD" w:rsidR="00CA1DE4" w:rsidRPr="00CA1DE4" w:rsidRDefault="00CA1DE4" w:rsidP="00CA1DE4">
      <w:pPr>
        <w:shd w:val="clear" w:color="auto" w:fill="FFFFFF" w:themeFill="background1"/>
        <w:spacing w:line="276" w:lineRule="auto"/>
        <w:ind w:hanging="142"/>
        <w:jc w:val="both"/>
        <w:rPr>
          <w:b/>
          <w:bCs/>
          <w:iCs/>
          <w:sz w:val="28"/>
          <w:szCs w:val="28"/>
        </w:rPr>
      </w:pPr>
    </w:p>
    <w:p w14:paraId="0579AB5C" w14:textId="77777777" w:rsidR="00CA1DE4" w:rsidRPr="00CA1DE4" w:rsidRDefault="00CA1DE4" w:rsidP="00CA1DE4">
      <w:p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CA1DE4">
        <w:rPr>
          <w:noProof/>
          <w:sz w:val="28"/>
          <w:szCs w:val="28"/>
          <w:lang w:eastAsia="ru-RU"/>
        </w:rPr>
        <w:drawing>
          <wp:inline distT="0" distB="0" distL="0" distR="0" wp14:anchorId="038ABECB" wp14:editId="26109B44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7AFA318" w14:textId="237D0DBC" w:rsidR="00CA1DE4" w:rsidRPr="00CA1DE4" w:rsidRDefault="00CA1DE4" w:rsidP="00CA1DE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CA1DE4">
        <w:rPr>
          <w:sz w:val="28"/>
          <w:szCs w:val="28"/>
        </w:rPr>
        <w:t>За отчетный период наибольшее количество пожаров пришлось на п</w:t>
      </w:r>
      <w:r w:rsidR="00AC66F9">
        <w:rPr>
          <w:sz w:val="28"/>
          <w:szCs w:val="28"/>
        </w:rPr>
        <w:t>ятницу</w:t>
      </w:r>
      <w:r w:rsidRPr="00CA1DE4">
        <w:rPr>
          <w:sz w:val="28"/>
          <w:szCs w:val="28"/>
        </w:rPr>
        <w:t xml:space="preserve"> – </w:t>
      </w:r>
      <w:r w:rsidR="00507068">
        <w:rPr>
          <w:sz w:val="28"/>
          <w:szCs w:val="28"/>
        </w:rPr>
        <w:t>22 пожара</w:t>
      </w:r>
      <w:r w:rsidRPr="00CA1DE4">
        <w:rPr>
          <w:sz w:val="28"/>
          <w:szCs w:val="28"/>
        </w:rPr>
        <w:t xml:space="preserve"> (</w:t>
      </w:r>
      <w:r w:rsidR="00507068">
        <w:rPr>
          <w:sz w:val="28"/>
          <w:szCs w:val="28"/>
        </w:rPr>
        <w:t>21</w:t>
      </w:r>
      <w:r w:rsidRPr="00CA1DE4">
        <w:rPr>
          <w:sz w:val="28"/>
          <w:szCs w:val="28"/>
        </w:rPr>
        <w:t xml:space="preserve">%), погибших на </w:t>
      </w:r>
      <w:r w:rsidR="00AC66F9">
        <w:rPr>
          <w:sz w:val="28"/>
          <w:szCs w:val="28"/>
        </w:rPr>
        <w:t>четверг</w:t>
      </w:r>
      <w:r w:rsidRPr="00CA1DE4">
        <w:rPr>
          <w:sz w:val="28"/>
          <w:szCs w:val="28"/>
        </w:rPr>
        <w:t xml:space="preserve"> – </w:t>
      </w:r>
      <w:r w:rsidR="00AC66F9">
        <w:rPr>
          <w:sz w:val="28"/>
          <w:szCs w:val="28"/>
        </w:rPr>
        <w:t>3</w:t>
      </w:r>
      <w:r w:rsidRPr="00CA1DE4">
        <w:rPr>
          <w:sz w:val="28"/>
          <w:szCs w:val="28"/>
        </w:rPr>
        <w:t xml:space="preserve"> человек</w:t>
      </w:r>
      <w:r w:rsidR="00AC66F9">
        <w:rPr>
          <w:sz w:val="28"/>
          <w:szCs w:val="28"/>
        </w:rPr>
        <w:t>а</w:t>
      </w:r>
      <w:r w:rsidRPr="00CA1DE4">
        <w:rPr>
          <w:sz w:val="28"/>
          <w:szCs w:val="28"/>
        </w:rPr>
        <w:t xml:space="preserve"> (</w:t>
      </w:r>
      <w:r w:rsidR="00AC66F9">
        <w:rPr>
          <w:sz w:val="28"/>
          <w:szCs w:val="28"/>
        </w:rPr>
        <w:t>100</w:t>
      </w:r>
      <w:r w:rsidRPr="00CA1DE4">
        <w:rPr>
          <w:sz w:val="28"/>
          <w:szCs w:val="28"/>
        </w:rPr>
        <w:t>%).</w:t>
      </w:r>
    </w:p>
    <w:p w14:paraId="18108BD0" w14:textId="769628D2" w:rsidR="00CA1DE4" w:rsidRPr="00CA1DE4" w:rsidRDefault="00CA1DE4" w:rsidP="00CA1DE4">
      <w:pPr>
        <w:shd w:val="clear" w:color="auto" w:fill="FFFFFF" w:themeFill="background1"/>
        <w:spacing w:line="276" w:lineRule="auto"/>
        <w:ind w:firstLine="851"/>
        <w:jc w:val="both"/>
        <w:rPr>
          <w:iCs/>
          <w:sz w:val="28"/>
          <w:szCs w:val="28"/>
        </w:rPr>
      </w:pPr>
      <w:bookmarkStart w:id="3" w:name="_Hlk61267792"/>
      <w:r w:rsidRPr="00CA1DE4">
        <w:rPr>
          <w:iCs/>
          <w:sz w:val="28"/>
          <w:szCs w:val="28"/>
        </w:rPr>
        <w:t xml:space="preserve">Анализ показывает, что </w:t>
      </w:r>
      <w:r w:rsidR="00AC66F9">
        <w:rPr>
          <w:iCs/>
          <w:sz w:val="28"/>
          <w:szCs w:val="28"/>
        </w:rPr>
        <w:t>67</w:t>
      </w:r>
      <w:r w:rsidRPr="00CA1DE4">
        <w:rPr>
          <w:iCs/>
          <w:sz w:val="28"/>
          <w:szCs w:val="28"/>
        </w:rPr>
        <w:t>% погибших относятся к социально незащищенным слоям населения, а именно</w:t>
      </w:r>
      <w:r w:rsidR="00AC66F9">
        <w:rPr>
          <w:iCs/>
          <w:sz w:val="28"/>
          <w:szCs w:val="28"/>
        </w:rPr>
        <w:t xml:space="preserve"> </w:t>
      </w:r>
      <w:r w:rsidRPr="00CA1DE4">
        <w:rPr>
          <w:iCs/>
          <w:sz w:val="28"/>
          <w:szCs w:val="28"/>
        </w:rPr>
        <w:t xml:space="preserve">дети - </w:t>
      </w:r>
      <w:r w:rsidR="00AC66F9">
        <w:rPr>
          <w:iCs/>
          <w:sz w:val="28"/>
          <w:szCs w:val="28"/>
        </w:rPr>
        <w:t>2</w:t>
      </w:r>
      <w:r w:rsidRPr="00CA1DE4">
        <w:rPr>
          <w:iCs/>
          <w:sz w:val="28"/>
          <w:szCs w:val="28"/>
        </w:rPr>
        <w:t>.</w:t>
      </w:r>
    </w:p>
    <w:bookmarkEnd w:id="3"/>
    <w:p w14:paraId="51970A8F" w14:textId="629EBDDD" w:rsidR="00CA1DE4" w:rsidRDefault="00CA1DE4" w:rsidP="00CA1DE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7EE6BE7E" w14:textId="319536B1" w:rsidR="00AC66F9" w:rsidRPr="00CA1DE4" w:rsidRDefault="00AC66F9" w:rsidP="00CA1DE4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C4B3632" wp14:editId="52E4E0E9">
            <wp:extent cx="3267710" cy="2688590"/>
            <wp:effectExtent l="0" t="0" r="889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71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EC910C" w14:textId="68F27FDC" w:rsidR="00EC020C" w:rsidRPr="00EC020C" w:rsidRDefault="00EC020C" w:rsidP="00EC020C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Pr="00EC020C">
        <w:rPr>
          <w:sz w:val="28"/>
          <w:szCs w:val="28"/>
        </w:rPr>
        <w:t xml:space="preserve"> травмы различной степени тяжести получили </w:t>
      </w:r>
      <w:r>
        <w:rPr>
          <w:sz w:val="28"/>
          <w:szCs w:val="28"/>
        </w:rPr>
        <w:t>8</w:t>
      </w:r>
      <w:r w:rsidRPr="00EC020C">
        <w:rPr>
          <w:sz w:val="28"/>
          <w:szCs w:val="28"/>
        </w:rPr>
        <w:t xml:space="preserve"> человек при </w:t>
      </w:r>
      <w:r>
        <w:rPr>
          <w:sz w:val="28"/>
          <w:szCs w:val="28"/>
        </w:rPr>
        <w:t>4</w:t>
      </w:r>
      <w:r w:rsidRPr="00EC020C">
        <w:rPr>
          <w:sz w:val="28"/>
          <w:szCs w:val="28"/>
        </w:rPr>
        <w:t xml:space="preserve"> пожарах</w:t>
      </w:r>
      <w:r w:rsidR="00F80984">
        <w:rPr>
          <w:sz w:val="28"/>
          <w:szCs w:val="28"/>
        </w:rPr>
        <w:t xml:space="preserve"> (АППГ 5; +60%)</w:t>
      </w:r>
      <w:r w:rsidRPr="00EC020C">
        <w:rPr>
          <w:sz w:val="28"/>
          <w:szCs w:val="28"/>
        </w:rPr>
        <w:t xml:space="preserve">. В том числе </w:t>
      </w:r>
      <w:r>
        <w:rPr>
          <w:sz w:val="28"/>
          <w:szCs w:val="28"/>
        </w:rPr>
        <w:t>6 лиц мужского пола</w:t>
      </w:r>
      <w:r w:rsidRPr="00EC020C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EC020C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EC020C">
        <w:rPr>
          <w:sz w:val="28"/>
          <w:szCs w:val="28"/>
        </w:rPr>
        <w:t xml:space="preserve"> женского пола. Травмы произошли: </w:t>
      </w:r>
      <w:r>
        <w:rPr>
          <w:sz w:val="28"/>
          <w:szCs w:val="28"/>
        </w:rPr>
        <w:t>5</w:t>
      </w:r>
      <w:r w:rsidRPr="00EC020C">
        <w:rPr>
          <w:sz w:val="28"/>
          <w:szCs w:val="28"/>
        </w:rPr>
        <w:t xml:space="preserve"> человек пострадали в </w:t>
      </w:r>
      <w:r>
        <w:rPr>
          <w:sz w:val="28"/>
          <w:szCs w:val="28"/>
        </w:rPr>
        <w:t>многоквартирных жилых</w:t>
      </w:r>
      <w:r w:rsidRPr="00EC020C">
        <w:rPr>
          <w:sz w:val="28"/>
          <w:szCs w:val="28"/>
        </w:rPr>
        <w:t xml:space="preserve"> домах, </w:t>
      </w:r>
      <w:r w:rsidR="00F80984">
        <w:rPr>
          <w:sz w:val="28"/>
          <w:szCs w:val="28"/>
        </w:rPr>
        <w:t>1</w:t>
      </w:r>
      <w:r w:rsidRPr="00EC020C">
        <w:rPr>
          <w:sz w:val="28"/>
          <w:szCs w:val="28"/>
        </w:rPr>
        <w:t xml:space="preserve"> человек в </w:t>
      </w:r>
      <w:r w:rsidR="00F80984">
        <w:rPr>
          <w:sz w:val="28"/>
          <w:szCs w:val="28"/>
        </w:rPr>
        <w:t xml:space="preserve">частном </w:t>
      </w:r>
      <w:r w:rsidRPr="00EC020C">
        <w:rPr>
          <w:sz w:val="28"/>
          <w:szCs w:val="28"/>
        </w:rPr>
        <w:t>жил</w:t>
      </w:r>
      <w:r w:rsidR="00F80984">
        <w:rPr>
          <w:sz w:val="28"/>
          <w:szCs w:val="28"/>
        </w:rPr>
        <w:t>ом</w:t>
      </w:r>
      <w:r w:rsidRPr="00EC020C">
        <w:rPr>
          <w:sz w:val="28"/>
          <w:szCs w:val="28"/>
        </w:rPr>
        <w:t xml:space="preserve"> дом</w:t>
      </w:r>
      <w:r w:rsidR="00F80984">
        <w:rPr>
          <w:sz w:val="28"/>
          <w:szCs w:val="28"/>
        </w:rPr>
        <w:t>е</w:t>
      </w:r>
      <w:r w:rsidRPr="00EC020C">
        <w:rPr>
          <w:sz w:val="28"/>
          <w:szCs w:val="28"/>
        </w:rPr>
        <w:t xml:space="preserve">, </w:t>
      </w:r>
      <w:r w:rsidR="00F80984">
        <w:rPr>
          <w:sz w:val="28"/>
          <w:szCs w:val="28"/>
        </w:rPr>
        <w:t>1 человек в частном гараже</w:t>
      </w:r>
      <w:r w:rsidRPr="00EC020C">
        <w:rPr>
          <w:sz w:val="28"/>
          <w:szCs w:val="28"/>
        </w:rPr>
        <w:t xml:space="preserve">, </w:t>
      </w:r>
      <w:r w:rsidR="00F80984">
        <w:rPr>
          <w:sz w:val="28"/>
          <w:szCs w:val="28"/>
        </w:rPr>
        <w:t>1 человек</w:t>
      </w:r>
      <w:r w:rsidRPr="00EC020C">
        <w:rPr>
          <w:sz w:val="28"/>
          <w:szCs w:val="28"/>
        </w:rPr>
        <w:t xml:space="preserve"> </w:t>
      </w:r>
      <w:r w:rsidR="00F80984">
        <w:rPr>
          <w:sz w:val="28"/>
          <w:szCs w:val="28"/>
        </w:rPr>
        <w:t>в здании торговли в частном магазине</w:t>
      </w:r>
      <w:r w:rsidRPr="00EC020C">
        <w:rPr>
          <w:sz w:val="28"/>
          <w:szCs w:val="28"/>
        </w:rPr>
        <w:t xml:space="preserve">. Стоит отметить, что 5 человек травмированы при </w:t>
      </w:r>
      <w:r w:rsidR="00F80984">
        <w:rPr>
          <w:sz w:val="28"/>
          <w:szCs w:val="28"/>
        </w:rPr>
        <w:t>1</w:t>
      </w:r>
      <w:r w:rsidRPr="00EC020C">
        <w:rPr>
          <w:sz w:val="28"/>
          <w:szCs w:val="28"/>
        </w:rPr>
        <w:t>-</w:t>
      </w:r>
      <w:r w:rsidR="00F80984">
        <w:rPr>
          <w:sz w:val="28"/>
          <w:szCs w:val="28"/>
        </w:rPr>
        <w:t>м пожаре</w:t>
      </w:r>
      <w:r w:rsidRPr="00EC020C">
        <w:rPr>
          <w:sz w:val="28"/>
          <w:szCs w:val="28"/>
        </w:rPr>
        <w:t xml:space="preserve"> в </w:t>
      </w:r>
      <w:r w:rsidR="00F80984">
        <w:rPr>
          <w:sz w:val="28"/>
          <w:szCs w:val="28"/>
        </w:rPr>
        <w:t>многоквартирном жилом доме в г. Олекминск</w:t>
      </w:r>
      <w:r w:rsidRPr="00EC020C">
        <w:rPr>
          <w:sz w:val="28"/>
          <w:szCs w:val="28"/>
        </w:rPr>
        <w:t xml:space="preserve"> </w:t>
      </w:r>
      <w:proofErr w:type="spellStart"/>
      <w:r w:rsidR="00F80984">
        <w:rPr>
          <w:sz w:val="28"/>
          <w:szCs w:val="28"/>
        </w:rPr>
        <w:t>Олекминского</w:t>
      </w:r>
      <w:proofErr w:type="spellEnd"/>
      <w:r w:rsidR="00F80984">
        <w:rPr>
          <w:sz w:val="28"/>
          <w:szCs w:val="28"/>
        </w:rPr>
        <w:t xml:space="preserve"> района (21.01.202</w:t>
      </w:r>
      <w:r w:rsidR="009446DA">
        <w:rPr>
          <w:sz w:val="28"/>
          <w:szCs w:val="28"/>
        </w:rPr>
        <w:t>1</w:t>
      </w:r>
      <w:r w:rsidRPr="00EC020C">
        <w:rPr>
          <w:sz w:val="28"/>
          <w:szCs w:val="28"/>
        </w:rPr>
        <w:t xml:space="preserve">). Травмы при пожарах зарегистрированы в </w:t>
      </w:r>
      <w:r w:rsidR="00F80984">
        <w:rPr>
          <w:sz w:val="28"/>
          <w:szCs w:val="28"/>
        </w:rPr>
        <w:t>4</w:t>
      </w:r>
      <w:r w:rsidRPr="00EC020C">
        <w:rPr>
          <w:sz w:val="28"/>
          <w:szCs w:val="28"/>
        </w:rPr>
        <w:t xml:space="preserve"> районах: </w:t>
      </w:r>
      <w:r w:rsidR="00F80984">
        <w:rPr>
          <w:sz w:val="28"/>
          <w:szCs w:val="28"/>
        </w:rPr>
        <w:t xml:space="preserve">Горном (1; 0), Олекминском (5; 0), </w:t>
      </w:r>
      <w:proofErr w:type="spellStart"/>
      <w:r w:rsidR="00F80984">
        <w:rPr>
          <w:sz w:val="28"/>
          <w:szCs w:val="28"/>
        </w:rPr>
        <w:t>Томпонском</w:t>
      </w:r>
      <w:proofErr w:type="spellEnd"/>
      <w:r w:rsidR="00F80984">
        <w:rPr>
          <w:sz w:val="28"/>
          <w:szCs w:val="28"/>
        </w:rPr>
        <w:t xml:space="preserve"> (1; 0), </w:t>
      </w:r>
      <w:proofErr w:type="spellStart"/>
      <w:r w:rsidR="00F80984">
        <w:rPr>
          <w:sz w:val="28"/>
          <w:szCs w:val="28"/>
        </w:rPr>
        <w:t>Хангаласском</w:t>
      </w:r>
      <w:proofErr w:type="spellEnd"/>
      <w:r w:rsidR="00F80984">
        <w:rPr>
          <w:sz w:val="28"/>
          <w:szCs w:val="28"/>
        </w:rPr>
        <w:t xml:space="preserve"> (1; 0)</w:t>
      </w:r>
      <w:r w:rsidRPr="00EC020C">
        <w:rPr>
          <w:sz w:val="28"/>
          <w:szCs w:val="28"/>
        </w:rPr>
        <w:t xml:space="preserve">. </w:t>
      </w:r>
    </w:p>
    <w:p w14:paraId="3A667C75" w14:textId="77777777" w:rsidR="00EC020C" w:rsidRDefault="00EC020C" w:rsidP="00AC66F9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F41BD6C" w14:textId="3F09B2F8" w:rsidR="00AC66F9" w:rsidRPr="00AC66F9" w:rsidRDefault="00AC66F9" w:rsidP="00AC66F9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>В жилом секторе в зоне ответственности подразделений ГБУ РС (Я) «ГПС РС (Я)» произошло 62 пожара, что составляет 60</w:t>
      </w:r>
      <w:r w:rsidR="00502CD7">
        <w:rPr>
          <w:sz w:val="28"/>
          <w:szCs w:val="28"/>
        </w:rPr>
        <w:t>,</w:t>
      </w:r>
      <w:r w:rsidRPr="00AC66F9">
        <w:rPr>
          <w:sz w:val="28"/>
          <w:szCs w:val="28"/>
        </w:rPr>
        <w:t xml:space="preserve">2% от общего количества, из них: в одноквартирных домах – 19 пожаров, в многоквартирных – 12 пожаров, в частных гаражах, банях и прочих постройках жилого назначения – 31 пожар. </w:t>
      </w:r>
    </w:p>
    <w:p w14:paraId="380C9CF2" w14:textId="77777777" w:rsidR="00AC66F9" w:rsidRPr="00AC66F9" w:rsidRDefault="00AC66F9" w:rsidP="00AC66F9">
      <w:pPr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Транспортных средствах </w:t>
      </w:r>
      <w:r w:rsidRPr="00AC66F9">
        <w:rPr>
          <w:sz w:val="28"/>
          <w:szCs w:val="28"/>
          <w:lang w:val="en-US"/>
        </w:rPr>
        <w:t>–</w:t>
      </w:r>
      <w:r w:rsidRPr="00AC66F9">
        <w:rPr>
          <w:sz w:val="28"/>
          <w:szCs w:val="28"/>
        </w:rPr>
        <w:t>5 пожаров (4,8%);</w:t>
      </w:r>
    </w:p>
    <w:p w14:paraId="56EDB90B" w14:textId="77777777" w:rsidR="00AC66F9" w:rsidRPr="00AC66F9" w:rsidRDefault="00AC66F9" w:rsidP="00AC66F9">
      <w:pPr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Зданиях производственного назначения </w:t>
      </w:r>
      <w:r w:rsidRPr="00AC66F9">
        <w:rPr>
          <w:sz w:val="28"/>
          <w:szCs w:val="28"/>
          <w:lang w:val="en-US"/>
        </w:rPr>
        <w:t xml:space="preserve">– </w:t>
      </w:r>
      <w:r w:rsidRPr="00AC66F9">
        <w:rPr>
          <w:sz w:val="28"/>
          <w:szCs w:val="28"/>
        </w:rPr>
        <w:t>9 пожаров (8,7%);</w:t>
      </w:r>
    </w:p>
    <w:p w14:paraId="78E0BF9F" w14:textId="77777777" w:rsidR="00AC66F9" w:rsidRPr="00AC66F9" w:rsidRDefault="00AC66F9" w:rsidP="00AC66F9">
      <w:pPr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C66F9">
        <w:rPr>
          <w:sz w:val="28"/>
          <w:szCs w:val="28"/>
        </w:rPr>
        <w:t>Зданиях и помещениях предприятий торговли – 4 пожара (3,8%);</w:t>
      </w:r>
    </w:p>
    <w:p w14:paraId="612434CA" w14:textId="77777777" w:rsidR="00AC66F9" w:rsidRPr="00AC66F9" w:rsidRDefault="00AC66F9" w:rsidP="00AC66F9">
      <w:pPr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C66F9">
        <w:rPr>
          <w:sz w:val="28"/>
          <w:szCs w:val="28"/>
        </w:rPr>
        <w:t>Зданиях учебно-воспитательного назначения - 1 пожар (0,9%);</w:t>
      </w:r>
    </w:p>
    <w:p w14:paraId="450A174D" w14:textId="77777777" w:rsidR="00AC66F9" w:rsidRPr="00AC66F9" w:rsidRDefault="00AC66F9" w:rsidP="00AC66F9">
      <w:pPr>
        <w:numPr>
          <w:ilvl w:val="0"/>
          <w:numId w:val="16"/>
        </w:numPr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AC66F9">
        <w:rPr>
          <w:sz w:val="28"/>
          <w:szCs w:val="28"/>
        </w:rPr>
        <w:t>Прочих объектах 22 пожара (21,3%).</w:t>
      </w:r>
    </w:p>
    <w:p w14:paraId="074D03E5" w14:textId="1C9C3F61" w:rsidR="00502CD7" w:rsidRDefault="00502CD7" w:rsidP="00502CD7">
      <w:pPr>
        <w:shd w:val="clear" w:color="auto" w:fill="FFFFFF" w:themeFill="background1"/>
        <w:spacing w:line="276" w:lineRule="auto"/>
        <w:ind w:firstLine="142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1382D47" wp14:editId="4AD2039B">
            <wp:extent cx="5486400" cy="17907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DCA2C65" w14:textId="77777777" w:rsidR="006352C8" w:rsidRDefault="006352C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66D6831" w14:textId="01C59115" w:rsidR="006352C8" w:rsidRPr="006352C8" w:rsidRDefault="006352C8" w:rsidP="006352C8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6352C8">
        <w:rPr>
          <w:sz w:val="28"/>
          <w:szCs w:val="28"/>
        </w:rPr>
        <w:t xml:space="preserve">С начала года в социально-значимых объектах зарегистрирован </w:t>
      </w:r>
      <w:r>
        <w:rPr>
          <w:sz w:val="28"/>
          <w:szCs w:val="28"/>
        </w:rPr>
        <w:t>1</w:t>
      </w:r>
      <w:r w:rsidRPr="006352C8">
        <w:rPr>
          <w:sz w:val="28"/>
          <w:szCs w:val="28"/>
        </w:rPr>
        <w:t xml:space="preserve"> пожар, в том числе, </w:t>
      </w:r>
      <w:r>
        <w:rPr>
          <w:sz w:val="28"/>
          <w:szCs w:val="28"/>
        </w:rPr>
        <w:t>1</w:t>
      </w:r>
      <w:r w:rsidRPr="006352C8">
        <w:rPr>
          <w:sz w:val="28"/>
          <w:szCs w:val="28"/>
        </w:rPr>
        <w:t xml:space="preserve"> пожар на объект</w:t>
      </w:r>
      <w:r>
        <w:rPr>
          <w:sz w:val="28"/>
          <w:szCs w:val="28"/>
        </w:rPr>
        <w:t>е</w:t>
      </w:r>
      <w:r w:rsidRPr="006352C8">
        <w:rPr>
          <w:sz w:val="28"/>
          <w:szCs w:val="28"/>
        </w:rPr>
        <w:t xml:space="preserve"> образования: </w:t>
      </w:r>
      <w:r>
        <w:rPr>
          <w:sz w:val="28"/>
          <w:szCs w:val="28"/>
        </w:rPr>
        <w:t>обще</w:t>
      </w:r>
      <w:r w:rsidR="00507068">
        <w:rPr>
          <w:sz w:val="28"/>
          <w:szCs w:val="28"/>
        </w:rPr>
        <w:t>образовательная</w:t>
      </w:r>
      <w:r w:rsidRPr="006352C8">
        <w:rPr>
          <w:sz w:val="28"/>
          <w:szCs w:val="28"/>
        </w:rPr>
        <w:t xml:space="preserve"> </w:t>
      </w:r>
      <w:r>
        <w:rPr>
          <w:sz w:val="28"/>
          <w:szCs w:val="28"/>
        </w:rPr>
        <w:t>школа</w:t>
      </w:r>
      <w:r w:rsidRPr="006352C8">
        <w:rPr>
          <w:sz w:val="28"/>
          <w:szCs w:val="28"/>
        </w:rPr>
        <w:t xml:space="preserve"> в </w:t>
      </w:r>
      <w:proofErr w:type="spellStart"/>
      <w:r w:rsidRPr="006352C8">
        <w:rPr>
          <w:sz w:val="28"/>
          <w:szCs w:val="28"/>
        </w:rPr>
        <w:t>с.</w:t>
      </w:r>
      <w:r>
        <w:rPr>
          <w:sz w:val="28"/>
          <w:szCs w:val="28"/>
        </w:rPr>
        <w:t>Кустур</w:t>
      </w:r>
      <w:proofErr w:type="spellEnd"/>
      <w:r w:rsidRPr="006352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Эвено-Бытантайского</w:t>
      </w:r>
      <w:proofErr w:type="spellEnd"/>
      <w:r w:rsidRPr="006352C8">
        <w:rPr>
          <w:sz w:val="28"/>
          <w:szCs w:val="28"/>
        </w:rPr>
        <w:t xml:space="preserve"> района (</w:t>
      </w:r>
      <w:r>
        <w:rPr>
          <w:sz w:val="28"/>
          <w:szCs w:val="28"/>
        </w:rPr>
        <w:t>29</w:t>
      </w:r>
      <w:r w:rsidRPr="006352C8">
        <w:rPr>
          <w:sz w:val="28"/>
          <w:szCs w:val="28"/>
        </w:rPr>
        <w:t>.01.2020)</w:t>
      </w:r>
      <w:r>
        <w:rPr>
          <w:sz w:val="28"/>
          <w:szCs w:val="28"/>
        </w:rPr>
        <w:t>. Гибели и травм не допущено.</w:t>
      </w:r>
    </w:p>
    <w:p w14:paraId="46CF5FD5" w14:textId="77777777" w:rsidR="00502CD7" w:rsidRDefault="00502CD7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5F49E549" w14:textId="08018648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001DCB">
        <w:rPr>
          <w:b/>
          <w:bCs/>
          <w:iCs/>
          <w:sz w:val="28"/>
          <w:szCs w:val="28"/>
        </w:rPr>
        <w:t>Распределение количества пожаров и погибших в жилом секторе</w:t>
      </w:r>
    </w:p>
    <w:p w14:paraId="30EE009B" w14:textId="77777777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</w:p>
    <w:p w14:paraId="359A010B" w14:textId="74E50546" w:rsidR="00001DCB" w:rsidRPr="00001DCB" w:rsidRDefault="00001DCB" w:rsidP="00001DCB">
      <w:pPr>
        <w:shd w:val="clear" w:color="auto" w:fill="FFFFFF" w:themeFill="background1"/>
        <w:spacing w:line="276" w:lineRule="auto"/>
        <w:jc w:val="both"/>
        <w:rPr>
          <w:b/>
          <w:sz w:val="28"/>
          <w:szCs w:val="28"/>
        </w:rPr>
      </w:pPr>
      <w:r w:rsidRPr="00001DCB">
        <w:rPr>
          <w:noProof/>
          <w:lang w:eastAsia="ru-RU"/>
        </w:rPr>
        <w:drawing>
          <wp:inline distT="0" distB="0" distL="0" distR="0" wp14:anchorId="100124D6" wp14:editId="28F7703E">
            <wp:extent cx="6210300" cy="31051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6C874" w14:textId="77777777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1AE4F298" w14:textId="659BC0F5" w:rsidR="00001DCB" w:rsidRPr="00001DCB" w:rsidRDefault="00001DCB" w:rsidP="00001DCB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001DCB">
        <w:rPr>
          <w:sz w:val="28"/>
          <w:szCs w:val="28"/>
        </w:rPr>
        <w:t>По сравнению с 20</w:t>
      </w:r>
      <w:r w:rsidR="00ED0205">
        <w:rPr>
          <w:sz w:val="28"/>
          <w:szCs w:val="28"/>
        </w:rPr>
        <w:t>20</w:t>
      </w:r>
      <w:r w:rsidRPr="00001DCB">
        <w:rPr>
          <w:sz w:val="28"/>
          <w:szCs w:val="28"/>
        </w:rPr>
        <w:t xml:space="preserve"> годом наблюдается рост пожаров </w:t>
      </w:r>
      <w:r w:rsidR="005A148D">
        <w:rPr>
          <w:sz w:val="28"/>
          <w:szCs w:val="28"/>
        </w:rPr>
        <w:t xml:space="preserve">(с 39 до 62 в 2021 году) </w:t>
      </w:r>
      <w:r w:rsidRPr="00001DCB">
        <w:rPr>
          <w:sz w:val="28"/>
          <w:szCs w:val="28"/>
        </w:rPr>
        <w:t xml:space="preserve">в жилом секторе на </w:t>
      </w:r>
      <w:r w:rsidR="00ED0205">
        <w:rPr>
          <w:sz w:val="28"/>
          <w:szCs w:val="28"/>
        </w:rPr>
        <w:t>59</w:t>
      </w:r>
      <w:r w:rsidRPr="00001DCB">
        <w:rPr>
          <w:sz w:val="28"/>
          <w:szCs w:val="28"/>
        </w:rPr>
        <w:t xml:space="preserve">%, в том числе в одноквартирных жилых домах на </w:t>
      </w:r>
      <w:r w:rsidR="00ED0205">
        <w:rPr>
          <w:sz w:val="28"/>
          <w:szCs w:val="28"/>
        </w:rPr>
        <w:t>46</w:t>
      </w:r>
      <w:r w:rsidRPr="00001DCB">
        <w:rPr>
          <w:sz w:val="28"/>
          <w:szCs w:val="28"/>
        </w:rPr>
        <w:t>%</w:t>
      </w:r>
      <w:r w:rsidR="00ED0205">
        <w:rPr>
          <w:sz w:val="28"/>
          <w:szCs w:val="28"/>
        </w:rPr>
        <w:t>, в многоквартирных жилых домах на 500%</w:t>
      </w:r>
      <w:r w:rsidRPr="00001DCB">
        <w:rPr>
          <w:sz w:val="28"/>
          <w:szCs w:val="28"/>
        </w:rPr>
        <w:t xml:space="preserve"> и в частных гаражах, банях и прочих постройках жилого назначения на </w:t>
      </w:r>
      <w:r w:rsidR="00ED0205">
        <w:rPr>
          <w:sz w:val="28"/>
          <w:szCs w:val="28"/>
        </w:rPr>
        <w:t>2</w:t>
      </w:r>
      <w:r w:rsidRPr="00001DCB">
        <w:rPr>
          <w:sz w:val="28"/>
          <w:szCs w:val="28"/>
        </w:rPr>
        <w:t>5%. Всего в жилом секторе</w:t>
      </w:r>
      <w:r w:rsidR="00502CD7">
        <w:rPr>
          <w:sz w:val="28"/>
          <w:szCs w:val="28"/>
        </w:rPr>
        <w:t>, в частности в многоквартирных жилых домах</w:t>
      </w:r>
      <w:r w:rsidRPr="00001DCB">
        <w:rPr>
          <w:sz w:val="28"/>
          <w:szCs w:val="28"/>
        </w:rPr>
        <w:t xml:space="preserve"> погибло </w:t>
      </w:r>
      <w:r w:rsidR="00ED0205">
        <w:rPr>
          <w:sz w:val="28"/>
          <w:szCs w:val="28"/>
        </w:rPr>
        <w:t>3</w:t>
      </w:r>
      <w:r w:rsidRPr="00001DCB">
        <w:rPr>
          <w:sz w:val="28"/>
          <w:szCs w:val="28"/>
        </w:rPr>
        <w:t xml:space="preserve"> человека (</w:t>
      </w:r>
      <w:r w:rsidR="00ED0205">
        <w:rPr>
          <w:sz w:val="28"/>
          <w:szCs w:val="28"/>
        </w:rPr>
        <w:t>100</w:t>
      </w:r>
      <w:r w:rsidRPr="00001DCB">
        <w:rPr>
          <w:sz w:val="28"/>
          <w:szCs w:val="28"/>
        </w:rPr>
        <w:t xml:space="preserve">% от общего количества погибших), в том числе </w:t>
      </w:r>
      <w:r w:rsidR="00ED0205">
        <w:rPr>
          <w:sz w:val="28"/>
          <w:szCs w:val="28"/>
        </w:rPr>
        <w:t>2</w:t>
      </w:r>
      <w:r w:rsidRPr="00001DCB">
        <w:rPr>
          <w:sz w:val="28"/>
          <w:szCs w:val="28"/>
        </w:rPr>
        <w:t xml:space="preserve"> детей. </w:t>
      </w:r>
    </w:p>
    <w:p w14:paraId="5063CA8C" w14:textId="6C219FC4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Основными </w:t>
      </w:r>
      <w:r w:rsidR="00702587">
        <w:rPr>
          <w:sz w:val="28"/>
          <w:szCs w:val="28"/>
        </w:rPr>
        <w:t xml:space="preserve">установленными </w:t>
      </w:r>
      <w:r w:rsidRPr="00AC66F9">
        <w:rPr>
          <w:sz w:val="28"/>
          <w:szCs w:val="28"/>
        </w:rPr>
        <w:t xml:space="preserve">причинами пожаров являются: </w:t>
      </w:r>
    </w:p>
    <w:p w14:paraId="1F5E379A" w14:textId="77777777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>- неосторожное обращение с огнем 8 пожаров, что составляет 7,6% от общего количества пожаров;</w:t>
      </w:r>
    </w:p>
    <w:p w14:paraId="7C87C125" w14:textId="77777777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 xml:space="preserve">- нарушение правил устройства и эксплуатации электрооборудования 20 пожаров (19,4%); </w:t>
      </w:r>
    </w:p>
    <w:p w14:paraId="7F099D1A" w14:textId="77777777" w:rsidR="00ED0205" w:rsidRPr="00AC66F9" w:rsidRDefault="00ED0205" w:rsidP="00ED0205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 w:rsidRPr="00AC66F9">
        <w:rPr>
          <w:sz w:val="28"/>
          <w:szCs w:val="28"/>
        </w:rPr>
        <w:t>- нарушение правил устройства и эксплуатации печей 28 пожаров (27,2%).</w:t>
      </w:r>
    </w:p>
    <w:p w14:paraId="79A8E443" w14:textId="77777777" w:rsidR="00001DCB" w:rsidRDefault="00001DCB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</w:p>
    <w:p w14:paraId="0CBF01F3" w14:textId="64CAFD19" w:rsidR="00803A3F" w:rsidRPr="00E26782" w:rsidRDefault="005E575C" w:rsidP="002B2CC0">
      <w:pPr>
        <w:shd w:val="clear" w:color="auto" w:fill="FFFFFF" w:themeFill="background1"/>
        <w:spacing w:line="276" w:lineRule="auto"/>
        <w:ind w:firstLine="851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A5C8391" wp14:editId="1B616E21">
            <wp:extent cx="5667375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1169ABF" w14:textId="77777777" w:rsidR="005E575C" w:rsidRDefault="005E575C" w:rsidP="00803A3F">
      <w:pPr>
        <w:spacing w:after="160"/>
        <w:rPr>
          <w:b/>
          <w:bCs/>
          <w:iCs/>
          <w:sz w:val="26"/>
          <w:szCs w:val="26"/>
        </w:rPr>
      </w:pPr>
    </w:p>
    <w:p w14:paraId="5757B5BC" w14:textId="0194DA37" w:rsidR="00312F5F" w:rsidRDefault="005E575C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По итогам января месяца </w:t>
      </w:r>
      <w:proofErr w:type="spellStart"/>
      <w:r w:rsidR="008518DF">
        <w:rPr>
          <w:bCs/>
          <w:iCs/>
          <w:sz w:val="28"/>
          <w:szCs w:val="28"/>
        </w:rPr>
        <w:t>т.г</w:t>
      </w:r>
      <w:proofErr w:type="spellEnd"/>
      <w:r w:rsidR="008518DF">
        <w:rPr>
          <w:bCs/>
          <w:iCs/>
          <w:sz w:val="28"/>
          <w:szCs w:val="28"/>
        </w:rPr>
        <w:t>.</w:t>
      </w:r>
      <w:r w:rsidR="003E4B46">
        <w:rPr>
          <w:bCs/>
          <w:iCs/>
          <w:sz w:val="28"/>
          <w:szCs w:val="28"/>
        </w:rPr>
        <w:t>,</w:t>
      </w:r>
      <w:r w:rsidR="008518DF">
        <w:rPr>
          <w:bCs/>
          <w:iCs/>
          <w:sz w:val="28"/>
          <w:szCs w:val="28"/>
        </w:rPr>
        <w:t xml:space="preserve"> </w:t>
      </w:r>
      <w:r w:rsidR="002D5D8D">
        <w:rPr>
          <w:bCs/>
          <w:iCs/>
          <w:sz w:val="28"/>
          <w:szCs w:val="28"/>
        </w:rPr>
        <w:t>отмечено, что пожары не происходили в</w:t>
      </w:r>
      <w:r>
        <w:rPr>
          <w:bCs/>
          <w:iCs/>
          <w:sz w:val="28"/>
          <w:szCs w:val="28"/>
        </w:rPr>
        <w:t xml:space="preserve"> </w:t>
      </w:r>
      <w:r w:rsidR="003E4B46">
        <w:rPr>
          <w:bCs/>
          <w:iCs/>
          <w:sz w:val="28"/>
          <w:szCs w:val="28"/>
        </w:rPr>
        <w:t>4</w:t>
      </w:r>
      <w:r>
        <w:rPr>
          <w:bCs/>
          <w:iCs/>
          <w:sz w:val="28"/>
          <w:szCs w:val="28"/>
        </w:rPr>
        <w:t xml:space="preserve"> район</w:t>
      </w:r>
      <w:r w:rsidR="003E4B46">
        <w:rPr>
          <w:bCs/>
          <w:iCs/>
          <w:sz w:val="28"/>
          <w:szCs w:val="28"/>
        </w:rPr>
        <w:t>а</w:t>
      </w:r>
      <w:r w:rsidR="002D5D8D">
        <w:rPr>
          <w:bCs/>
          <w:iCs/>
          <w:sz w:val="28"/>
          <w:szCs w:val="28"/>
        </w:rPr>
        <w:t>х</w:t>
      </w:r>
      <w:r>
        <w:rPr>
          <w:bCs/>
          <w:iCs/>
          <w:sz w:val="28"/>
          <w:szCs w:val="28"/>
        </w:rPr>
        <w:t xml:space="preserve">: </w:t>
      </w:r>
      <w:proofErr w:type="spellStart"/>
      <w:r w:rsidR="008518DF">
        <w:rPr>
          <w:bCs/>
          <w:iCs/>
          <w:sz w:val="28"/>
          <w:szCs w:val="28"/>
        </w:rPr>
        <w:t>Аллаиховский</w:t>
      </w:r>
      <w:proofErr w:type="spellEnd"/>
      <w:r w:rsidR="008518DF">
        <w:rPr>
          <w:bCs/>
          <w:iCs/>
          <w:sz w:val="28"/>
          <w:szCs w:val="28"/>
        </w:rPr>
        <w:t xml:space="preserve">, </w:t>
      </w:r>
      <w:proofErr w:type="spellStart"/>
      <w:r w:rsidR="008518DF">
        <w:rPr>
          <w:bCs/>
          <w:iCs/>
          <w:sz w:val="28"/>
          <w:szCs w:val="28"/>
        </w:rPr>
        <w:t>Верхнеколымский</w:t>
      </w:r>
      <w:proofErr w:type="spellEnd"/>
      <w:r w:rsidR="008518DF">
        <w:rPr>
          <w:bCs/>
          <w:iCs/>
          <w:sz w:val="28"/>
          <w:szCs w:val="28"/>
        </w:rPr>
        <w:t xml:space="preserve">, </w:t>
      </w:r>
      <w:proofErr w:type="spellStart"/>
      <w:r w:rsidR="008518DF">
        <w:rPr>
          <w:bCs/>
          <w:iCs/>
          <w:sz w:val="28"/>
          <w:szCs w:val="28"/>
        </w:rPr>
        <w:t>Нижнеколымский</w:t>
      </w:r>
      <w:proofErr w:type="spellEnd"/>
      <w:r w:rsidR="008518DF">
        <w:rPr>
          <w:bCs/>
          <w:iCs/>
          <w:sz w:val="28"/>
          <w:szCs w:val="28"/>
        </w:rPr>
        <w:t xml:space="preserve">, </w:t>
      </w:r>
      <w:proofErr w:type="spellStart"/>
      <w:r w:rsidR="008518DF">
        <w:rPr>
          <w:bCs/>
          <w:iCs/>
          <w:sz w:val="28"/>
          <w:szCs w:val="28"/>
        </w:rPr>
        <w:t>Усть</w:t>
      </w:r>
      <w:proofErr w:type="spellEnd"/>
      <w:r w:rsidR="008518DF">
        <w:rPr>
          <w:bCs/>
          <w:iCs/>
          <w:sz w:val="28"/>
          <w:szCs w:val="28"/>
        </w:rPr>
        <w:t xml:space="preserve">-Янский. </w:t>
      </w:r>
    </w:p>
    <w:p w14:paraId="55AFB76A" w14:textId="4FA47E44" w:rsidR="008518DF" w:rsidRDefault="008518DF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Также </w:t>
      </w:r>
      <w:r w:rsidR="002D5D8D">
        <w:rPr>
          <w:bCs/>
          <w:iCs/>
          <w:sz w:val="28"/>
          <w:szCs w:val="28"/>
        </w:rPr>
        <w:t xml:space="preserve">в </w:t>
      </w:r>
      <w:r w:rsidR="003E4B46">
        <w:rPr>
          <w:bCs/>
          <w:iCs/>
          <w:sz w:val="28"/>
          <w:szCs w:val="28"/>
        </w:rPr>
        <w:t>5</w:t>
      </w:r>
      <w:r>
        <w:rPr>
          <w:bCs/>
          <w:iCs/>
          <w:sz w:val="28"/>
          <w:szCs w:val="28"/>
        </w:rPr>
        <w:t xml:space="preserve"> район</w:t>
      </w:r>
      <w:r w:rsidR="002D5D8D">
        <w:rPr>
          <w:bCs/>
          <w:iCs/>
          <w:sz w:val="28"/>
          <w:szCs w:val="28"/>
        </w:rPr>
        <w:t xml:space="preserve">ах </w:t>
      </w:r>
      <w:r>
        <w:rPr>
          <w:bCs/>
          <w:iCs/>
          <w:sz w:val="28"/>
          <w:szCs w:val="28"/>
        </w:rPr>
        <w:t xml:space="preserve">наблюдается снижение количества пожаров по сравнению с </w:t>
      </w:r>
      <w:r w:rsidR="002D5D8D">
        <w:rPr>
          <w:bCs/>
          <w:iCs/>
          <w:sz w:val="28"/>
          <w:szCs w:val="28"/>
        </w:rPr>
        <w:t xml:space="preserve">аналогичным периодом </w:t>
      </w:r>
      <w:r>
        <w:rPr>
          <w:bCs/>
          <w:iCs/>
          <w:sz w:val="28"/>
          <w:szCs w:val="28"/>
        </w:rPr>
        <w:t>прошл</w:t>
      </w:r>
      <w:r w:rsidR="002D5D8D">
        <w:rPr>
          <w:bCs/>
          <w:iCs/>
          <w:sz w:val="28"/>
          <w:szCs w:val="28"/>
        </w:rPr>
        <w:t>ого</w:t>
      </w:r>
      <w:r>
        <w:rPr>
          <w:bCs/>
          <w:iCs/>
          <w:sz w:val="28"/>
          <w:szCs w:val="28"/>
        </w:rPr>
        <w:t xml:space="preserve"> год</w:t>
      </w:r>
      <w:r w:rsidR="002D5D8D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: Вилюйский (1; 3), </w:t>
      </w:r>
      <w:proofErr w:type="spellStart"/>
      <w:r w:rsidR="003E4B46">
        <w:rPr>
          <w:bCs/>
          <w:iCs/>
          <w:sz w:val="28"/>
          <w:szCs w:val="28"/>
        </w:rPr>
        <w:t>Жиганский</w:t>
      </w:r>
      <w:proofErr w:type="spellEnd"/>
      <w:r w:rsidR="003E4B46">
        <w:rPr>
          <w:bCs/>
          <w:iCs/>
          <w:sz w:val="28"/>
          <w:szCs w:val="28"/>
        </w:rPr>
        <w:t xml:space="preserve"> (0; 1), </w:t>
      </w:r>
      <w:proofErr w:type="spellStart"/>
      <w:r w:rsidR="003E4B46">
        <w:rPr>
          <w:bCs/>
          <w:iCs/>
          <w:sz w:val="28"/>
          <w:szCs w:val="28"/>
        </w:rPr>
        <w:t>Кобяйский</w:t>
      </w:r>
      <w:proofErr w:type="spellEnd"/>
      <w:r w:rsidR="003E4B46">
        <w:rPr>
          <w:bCs/>
          <w:iCs/>
          <w:sz w:val="28"/>
          <w:szCs w:val="28"/>
        </w:rPr>
        <w:t xml:space="preserve"> (0; 1), </w:t>
      </w:r>
      <w:proofErr w:type="spellStart"/>
      <w:r w:rsidR="003E4B46">
        <w:rPr>
          <w:bCs/>
          <w:iCs/>
          <w:sz w:val="28"/>
          <w:szCs w:val="28"/>
        </w:rPr>
        <w:t>Момский</w:t>
      </w:r>
      <w:proofErr w:type="spellEnd"/>
      <w:r w:rsidR="003E4B46">
        <w:rPr>
          <w:bCs/>
          <w:iCs/>
          <w:sz w:val="28"/>
          <w:szCs w:val="28"/>
        </w:rPr>
        <w:t xml:space="preserve"> (0; 1), </w:t>
      </w:r>
      <w:proofErr w:type="spellStart"/>
      <w:r w:rsidR="003E4B46">
        <w:rPr>
          <w:bCs/>
          <w:iCs/>
          <w:sz w:val="28"/>
          <w:szCs w:val="28"/>
        </w:rPr>
        <w:t>Намский</w:t>
      </w:r>
      <w:proofErr w:type="spellEnd"/>
      <w:r w:rsidR="003E4B46">
        <w:rPr>
          <w:bCs/>
          <w:iCs/>
          <w:sz w:val="28"/>
          <w:szCs w:val="28"/>
        </w:rPr>
        <w:t xml:space="preserve"> (1; 5)</w:t>
      </w:r>
      <w:r>
        <w:rPr>
          <w:bCs/>
          <w:iCs/>
          <w:sz w:val="28"/>
          <w:szCs w:val="28"/>
        </w:rPr>
        <w:t xml:space="preserve"> и</w:t>
      </w:r>
      <w:r w:rsidR="003E4B46">
        <w:rPr>
          <w:bCs/>
          <w:iCs/>
          <w:sz w:val="28"/>
          <w:szCs w:val="28"/>
        </w:rPr>
        <w:t xml:space="preserve"> 4 района, где </w:t>
      </w:r>
      <w:r>
        <w:rPr>
          <w:bCs/>
          <w:iCs/>
          <w:sz w:val="28"/>
          <w:szCs w:val="28"/>
        </w:rPr>
        <w:t xml:space="preserve">роста пожаров не допущено: </w:t>
      </w:r>
      <w:proofErr w:type="spellStart"/>
      <w:r w:rsidR="003E4B46">
        <w:rPr>
          <w:bCs/>
          <w:iCs/>
          <w:sz w:val="28"/>
          <w:szCs w:val="28"/>
        </w:rPr>
        <w:t>Булунский</w:t>
      </w:r>
      <w:proofErr w:type="spellEnd"/>
      <w:r w:rsidR="003E4B46">
        <w:rPr>
          <w:bCs/>
          <w:iCs/>
          <w:sz w:val="28"/>
          <w:szCs w:val="28"/>
        </w:rPr>
        <w:t xml:space="preserve"> (1; 1), </w:t>
      </w:r>
      <w:proofErr w:type="spellStart"/>
      <w:r w:rsidR="003E4B46">
        <w:rPr>
          <w:bCs/>
          <w:iCs/>
          <w:sz w:val="28"/>
          <w:szCs w:val="28"/>
        </w:rPr>
        <w:t>Мегино-Кангаласский</w:t>
      </w:r>
      <w:proofErr w:type="spellEnd"/>
      <w:r w:rsidR="003E4B46">
        <w:rPr>
          <w:bCs/>
          <w:iCs/>
          <w:sz w:val="28"/>
          <w:szCs w:val="28"/>
        </w:rPr>
        <w:t xml:space="preserve"> (8; 8), </w:t>
      </w:r>
      <w:proofErr w:type="spellStart"/>
      <w:r w:rsidR="003E4B46">
        <w:rPr>
          <w:bCs/>
          <w:iCs/>
          <w:sz w:val="28"/>
          <w:szCs w:val="28"/>
        </w:rPr>
        <w:t>Усть-Алданский</w:t>
      </w:r>
      <w:proofErr w:type="spellEnd"/>
      <w:r w:rsidR="003E4B46">
        <w:rPr>
          <w:bCs/>
          <w:iCs/>
          <w:sz w:val="28"/>
          <w:szCs w:val="28"/>
        </w:rPr>
        <w:t xml:space="preserve"> (5; 5), </w:t>
      </w:r>
      <w:proofErr w:type="spellStart"/>
      <w:r w:rsidR="003E4B46">
        <w:rPr>
          <w:bCs/>
          <w:iCs/>
          <w:sz w:val="28"/>
          <w:szCs w:val="28"/>
        </w:rPr>
        <w:t>Усть</w:t>
      </w:r>
      <w:proofErr w:type="spellEnd"/>
      <w:r w:rsidR="003E4B46">
        <w:rPr>
          <w:bCs/>
          <w:iCs/>
          <w:sz w:val="28"/>
          <w:szCs w:val="28"/>
        </w:rPr>
        <w:t>-Майский (1; 1).</w:t>
      </w:r>
    </w:p>
    <w:p w14:paraId="625D0763" w14:textId="77777777" w:rsidR="003E4B46" w:rsidRDefault="003E4B46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88F123D" w14:textId="0BCFA8F3" w:rsidR="005A148D" w:rsidRPr="005F345F" w:rsidRDefault="005A148D" w:rsidP="00F57B1C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5F345F">
        <w:rPr>
          <w:b/>
          <w:bCs/>
          <w:iCs/>
          <w:sz w:val="28"/>
          <w:szCs w:val="28"/>
        </w:rPr>
        <w:t>Таким образом, необходимо отметить, что в январе 2021 года обстановка с пожарами и последствиями от них характеризуется следующими показателями:</w:t>
      </w:r>
    </w:p>
    <w:p w14:paraId="4956A92F" w14:textId="2FE21AEF" w:rsidR="005A148D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5A148D">
        <w:rPr>
          <w:bCs/>
          <w:iCs/>
          <w:sz w:val="28"/>
          <w:szCs w:val="28"/>
        </w:rPr>
        <w:t xml:space="preserve">  В</w:t>
      </w:r>
      <w:r w:rsidR="005A148D" w:rsidRPr="005A148D">
        <w:rPr>
          <w:bCs/>
          <w:iCs/>
          <w:sz w:val="28"/>
          <w:szCs w:val="28"/>
        </w:rPr>
        <w:t xml:space="preserve"> Республик</w:t>
      </w:r>
      <w:r w:rsidR="005A148D">
        <w:rPr>
          <w:bCs/>
          <w:iCs/>
          <w:sz w:val="28"/>
          <w:szCs w:val="28"/>
        </w:rPr>
        <w:t xml:space="preserve">и Саха (Якутия) зарегистрирован рост количества пожаров на 25, 6%. </w:t>
      </w:r>
      <w:r w:rsidR="005A148D" w:rsidRPr="005A148D">
        <w:rPr>
          <w:bCs/>
          <w:iCs/>
          <w:sz w:val="28"/>
          <w:szCs w:val="28"/>
        </w:rPr>
        <w:t xml:space="preserve"> </w:t>
      </w:r>
      <w:r w:rsidR="00153F07">
        <w:rPr>
          <w:bCs/>
          <w:iCs/>
          <w:sz w:val="28"/>
          <w:szCs w:val="28"/>
        </w:rPr>
        <w:t>Рост</w:t>
      </w:r>
      <w:r w:rsidR="005A148D">
        <w:rPr>
          <w:bCs/>
          <w:iCs/>
          <w:sz w:val="28"/>
          <w:szCs w:val="28"/>
        </w:rPr>
        <w:t xml:space="preserve"> общего количества погибших на 20%, </w:t>
      </w:r>
      <w:r w:rsidR="00E41719">
        <w:rPr>
          <w:bCs/>
          <w:iCs/>
          <w:sz w:val="28"/>
          <w:szCs w:val="28"/>
        </w:rPr>
        <w:t>в том числе</w:t>
      </w:r>
      <w:r w:rsidR="005A148D">
        <w:rPr>
          <w:bCs/>
          <w:iCs/>
          <w:sz w:val="28"/>
          <w:szCs w:val="28"/>
        </w:rPr>
        <w:t xml:space="preserve"> рост гибели детей на 100%. </w:t>
      </w:r>
      <w:r w:rsidR="005F345F">
        <w:rPr>
          <w:bCs/>
          <w:iCs/>
          <w:sz w:val="28"/>
          <w:szCs w:val="28"/>
        </w:rPr>
        <w:t xml:space="preserve">Рост количества травмированных на </w:t>
      </w:r>
      <w:r w:rsidR="005F345F">
        <w:rPr>
          <w:sz w:val="28"/>
          <w:szCs w:val="28"/>
        </w:rPr>
        <w:t>37,5</w:t>
      </w:r>
      <w:r w:rsidR="005F345F" w:rsidRPr="005F345F">
        <w:rPr>
          <w:bCs/>
          <w:iCs/>
          <w:sz w:val="28"/>
          <w:szCs w:val="28"/>
        </w:rPr>
        <w:t>%</w:t>
      </w:r>
      <w:r w:rsidR="005F345F">
        <w:rPr>
          <w:bCs/>
          <w:iCs/>
          <w:sz w:val="28"/>
          <w:szCs w:val="28"/>
        </w:rPr>
        <w:t>.</w:t>
      </w:r>
      <w:bookmarkStart w:id="4" w:name="_GoBack"/>
      <w:bookmarkEnd w:id="4"/>
    </w:p>
    <w:p w14:paraId="2C0C4C96" w14:textId="215DDBC1" w:rsidR="005A148D" w:rsidRDefault="005A148D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 том числе, в </w:t>
      </w:r>
      <w:r w:rsidRPr="005A148D">
        <w:rPr>
          <w:bCs/>
          <w:iCs/>
          <w:sz w:val="28"/>
          <w:szCs w:val="28"/>
        </w:rPr>
        <w:t xml:space="preserve">зоне ответственности ГБУ РС(Я) «ГПС РС(Я)» </w:t>
      </w:r>
      <w:r>
        <w:rPr>
          <w:bCs/>
          <w:iCs/>
          <w:sz w:val="28"/>
          <w:szCs w:val="28"/>
        </w:rPr>
        <w:t xml:space="preserve">отмечается рост количества пожаров на </w:t>
      </w:r>
      <w:r w:rsidRPr="005A148D">
        <w:rPr>
          <w:bCs/>
          <w:iCs/>
          <w:sz w:val="28"/>
          <w:szCs w:val="28"/>
        </w:rPr>
        <w:t>37,3%</w:t>
      </w:r>
      <w:r>
        <w:rPr>
          <w:bCs/>
          <w:iCs/>
          <w:sz w:val="28"/>
          <w:szCs w:val="28"/>
        </w:rPr>
        <w:t>. Рост количества погибших на 50</w:t>
      </w:r>
      <w:r w:rsidRPr="005A148D">
        <w:rPr>
          <w:bCs/>
          <w:iCs/>
          <w:sz w:val="28"/>
          <w:szCs w:val="28"/>
        </w:rPr>
        <w:t>%</w:t>
      </w:r>
      <w:r>
        <w:rPr>
          <w:bCs/>
          <w:iCs/>
          <w:sz w:val="28"/>
          <w:szCs w:val="28"/>
        </w:rPr>
        <w:t xml:space="preserve">, в том числе детей на 100%. </w:t>
      </w:r>
      <w:r w:rsidR="005F345F" w:rsidRPr="005F345F">
        <w:rPr>
          <w:bCs/>
          <w:iCs/>
          <w:sz w:val="28"/>
          <w:szCs w:val="28"/>
        </w:rPr>
        <w:t>Рост травмированных на 60%.</w:t>
      </w:r>
    </w:p>
    <w:p w14:paraId="7AA45478" w14:textId="764D4BF7" w:rsidR="005F345F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5F345F">
        <w:rPr>
          <w:bCs/>
          <w:iCs/>
          <w:sz w:val="28"/>
          <w:szCs w:val="28"/>
        </w:rPr>
        <w:t xml:space="preserve"> В </w:t>
      </w:r>
      <w:r w:rsidR="005F345F" w:rsidRPr="005F345F">
        <w:rPr>
          <w:bCs/>
          <w:iCs/>
          <w:sz w:val="28"/>
          <w:szCs w:val="28"/>
        </w:rPr>
        <w:t>зоне ответственности ГБУ РС(Я) «ГПС РС(Я)» наблюдается рост пожаров в жилом секторе на 59%, в том числе в одноквартирных жилых домах на 46%, в многоквартирных жилых домах на 500% и в частных гаражах, банях и прочих постройках жилого назначения на 25%. Всего в жилом секторе, в частности в многоквартирных жилых домах</w:t>
      </w:r>
      <w:r>
        <w:rPr>
          <w:bCs/>
          <w:iCs/>
          <w:sz w:val="28"/>
          <w:szCs w:val="28"/>
        </w:rPr>
        <w:t xml:space="preserve">, принадлежащих муниципальным образованиям, </w:t>
      </w:r>
      <w:r w:rsidR="005F345F" w:rsidRPr="005F345F">
        <w:rPr>
          <w:bCs/>
          <w:iCs/>
          <w:sz w:val="28"/>
          <w:szCs w:val="28"/>
        </w:rPr>
        <w:t>погибло 3 человека (100% от общего количества погибших), в том числе 2 детей</w:t>
      </w:r>
      <w:r>
        <w:rPr>
          <w:bCs/>
          <w:iCs/>
          <w:sz w:val="28"/>
          <w:szCs w:val="28"/>
        </w:rPr>
        <w:t>, то есть все погибшие.</w:t>
      </w:r>
    </w:p>
    <w:p w14:paraId="1946AFE6" w14:textId="7E44490C" w:rsidR="00867969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-</w:t>
      </w:r>
      <w:r w:rsidR="00867969">
        <w:rPr>
          <w:bCs/>
          <w:iCs/>
          <w:sz w:val="28"/>
          <w:szCs w:val="28"/>
        </w:rPr>
        <w:t xml:space="preserve"> Гибель и травмирование людей при пожарах зарегистрирован</w:t>
      </w:r>
      <w:r>
        <w:rPr>
          <w:bCs/>
          <w:iCs/>
          <w:sz w:val="28"/>
          <w:szCs w:val="28"/>
        </w:rPr>
        <w:t>а</w:t>
      </w:r>
      <w:r w:rsidR="00867969">
        <w:rPr>
          <w:bCs/>
          <w:iCs/>
          <w:sz w:val="28"/>
          <w:szCs w:val="28"/>
        </w:rPr>
        <w:t xml:space="preserve"> в</w:t>
      </w:r>
      <w:r>
        <w:rPr>
          <w:bCs/>
          <w:iCs/>
          <w:sz w:val="28"/>
          <w:szCs w:val="28"/>
        </w:rPr>
        <w:t xml:space="preserve"> 5 районах: </w:t>
      </w:r>
      <w:proofErr w:type="spellStart"/>
      <w:r>
        <w:rPr>
          <w:bCs/>
          <w:iCs/>
          <w:sz w:val="28"/>
          <w:szCs w:val="28"/>
        </w:rPr>
        <w:t>Мегино-Кангаласском</w:t>
      </w:r>
      <w:proofErr w:type="spellEnd"/>
      <w:r>
        <w:rPr>
          <w:bCs/>
          <w:iCs/>
          <w:sz w:val="28"/>
          <w:szCs w:val="28"/>
        </w:rPr>
        <w:t xml:space="preserve">, Олекминском, Горном, </w:t>
      </w:r>
      <w:proofErr w:type="spellStart"/>
      <w:r>
        <w:rPr>
          <w:bCs/>
          <w:iCs/>
          <w:sz w:val="28"/>
          <w:szCs w:val="28"/>
        </w:rPr>
        <w:t>Томпонском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Хангаласском</w:t>
      </w:r>
      <w:proofErr w:type="spellEnd"/>
      <w:r>
        <w:rPr>
          <w:bCs/>
          <w:iCs/>
          <w:sz w:val="28"/>
          <w:szCs w:val="28"/>
        </w:rPr>
        <w:t>.</w:t>
      </w:r>
    </w:p>
    <w:p w14:paraId="2668A7B4" w14:textId="277205DF" w:rsidR="00190FF0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190FF0">
        <w:rPr>
          <w:bCs/>
          <w:iCs/>
          <w:sz w:val="28"/>
          <w:szCs w:val="28"/>
        </w:rPr>
        <w:t xml:space="preserve"> </w:t>
      </w:r>
      <w:r w:rsidR="00190FF0" w:rsidRPr="00190FF0">
        <w:rPr>
          <w:bCs/>
          <w:iCs/>
          <w:sz w:val="28"/>
          <w:szCs w:val="28"/>
        </w:rPr>
        <w:t xml:space="preserve">Рост </w:t>
      </w:r>
      <w:r w:rsidR="00190FF0">
        <w:rPr>
          <w:bCs/>
          <w:iCs/>
          <w:sz w:val="28"/>
          <w:szCs w:val="28"/>
        </w:rPr>
        <w:t xml:space="preserve">количества </w:t>
      </w:r>
      <w:r w:rsidR="00190FF0" w:rsidRPr="00190FF0">
        <w:rPr>
          <w:bCs/>
          <w:iCs/>
          <w:sz w:val="28"/>
          <w:szCs w:val="28"/>
        </w:rPr>
        <w:t>пожаров отмечается в 17 районах</w:t>
      </w:r>
      <w:r w:rsidR="00190FF0">
        <w:rPr>
          <w:bCs/>
          <w:iCs/>
          <w:sz w:val="28"/>
          <w:szCs w:val="28"/>
        </w:rPr>
        <w:t>, в том числе значительный</w:t>
      </w:r>
      <w:r w:rsidR="00190FF0" w:rsidRPr="00190FF0">
        <w:rPr>
          <w:bCs/>
          <w:iCs/>
          <w:sz w:val="28"/>
          <w:szCs w:val="28"/>
        </w:rPr>
        <w:t xml:space="preserve"> </w:t>
      </w:r>
      <w:proofErr w:type="gramStart"/>
      <w:r w:rsidR="00190FF0" w:rsidRPr="00190FF0">
        <w:rPr>
          <w:bCs/>
          <w:iCs/>
          <w:sz w:val="28"/>
          <w:szCs w:val="28"/>
        </w:rPr>
        <w:t xml:space="preserve">- </w:t>
      </w:r>
      <w:r w:rsidR="00190FF0">
        <w:rPr>
          <w:bCs/>
          <w:iCs/>
          <w:sz w:val="28"/>
          <w:szCs w:val="28"/>
        </w:rPr>
        <w:t xml:space="preserve"> </w:t>
      </w:r>
      <w:r w:rsidR="00867969">
        <w:rPr>
          <w:bCs/>
          <w:iCs/>
          <w:sz w:val="28"/>
          <w:szCs w:val="28"/>
        </w:rPr>
        <w:t>в</w:t>
      </w:r>
      <w:proofErr w:type="gramEnd"/>
      <w:r w:rsidR="00867969">
        <w:rPr>
          <w:bCs/>
          <w:iCs/>
          <w:sz w:val="28"/>
          <w:szCs w:val="28"/>
        </w:rPr>
        <w:t xml:space="preserve"> 5 районах: </w:t>
      </w:r>
      <w:r w:rsidR="00190FF0">
        <w:rPr>
          <w:bCs/>
          <w:iCs/>
          <w:sz w:val="28"/>
          <w:szCs w:val="28"/>
        </w:rPr>
        <w:t xml:space="preserve">в </w:t>
      </w:r>
      <w:proofErr w:type="spellStart"/>
      <w:r w:rsidR="00190FF0">
        <w:rPr>
          <w:bCs/>
          <w:iCs/>
          <w:sz w:val="28"/>
          <w:szCs w:val="28"/>
        </w:rPr>
        <w:t>Алданском</w:t>
      </w:r>
      <w:proofErr w:type="spellEnd"/>
      <w:r w:rsidR="00190FF0" w:rsidRPr="00190FF0">
        <w:rPr>
          <w:bCs/>
          <w:iCs/>
          <w:sz w:val="28"/>
          <w:szCs w:val="28"/>
        </w:rPr>
        <w:t xml:space="preserve">, Ленском, </w:t>
      </w:r>
      <w:proofErr w:type="spellStart"/>
      <w:r w:rsidR="00190FF0" w:rsidRPr="00190FF0">
        <w:rPr>
          <w:bCs/>
          <w:iCs/>
          <w:sz w:val="28"/>
          <w:szCs w:val="28"/>
        </w:rPr>
        <w:t>Томпонском</w:t>
      </w:r>
      <w:proofErr w:type="spellEnd"/>
      <w:r w:rsidR="00190FF0">
        <w:rPr>
          <w:bCs/>
          <w:iCs/>
          <w:sz w:val="28"/>
          <w:szCs w:val="28"/>
        </w:rPr>
        <w:t>,</w:t>
      </w:r>
      <w:r w:rsidR="00190FF0" w:rsidRPr="00190FF0">
        <w:rPr>
          <w:bCs/>
          <w:iCs/>
          <w:sz w:val="28"/>
          <w:szCs w:val="28"/>
        </w:rPr>
        <w:t xml:space="preserve"> </w:t>
      </w:r>
      <w:proofErr w:type="spellStart"/>
      <w:r w:rsidR="00190FF0">
        <w:rPr>
          <w:bCs/>
          <w:iCs/>
          <w:sz w:val="28"/>
          <w:szCs w:val="28"/>
        </w:rPr>
        <w:t>Сунтарском</w:t>
      </w:r>
      <w:proofErr w:type="spellEnd"/>
      <w:r w:rsidR="00190FF0">
        <w:rPr>
          <w:bCs/>
          <w:iCs/>
          <w:sz w:val="28"/>
          <w:szCs w:val="28"/>
        </w:rPr>
        <w:t xml:space="preserve"> и</w:t>
      </w:r>
      <w:r w:rsidR="00190FF0" w:rsidRPr="00190FF0">
        <w:rPr>
          <w:bCs/>
          <w:iCs/>
          <w:sz w:val="28"/>
          <w:szCs w:val="28"/>
        </w:rPr>
        <w:t xml:space="preserve"> </w:t>
      </w:r>
      <w:proofErr w:type="spellStart"/>
      <w:r w:rsidR="00190FF0" w:rsidRPr="00190FF0">
        <w:rPr>
          <w:bCs/>
          <w:iCs/>
          <w:sz w:val="28"/>
          <w:szCs w:val="28"/>
        </w:rPr>
        <w:t>Мирнинском</w:t>
      </w:r>
      <w:proofErr w:type="spellEnd"/>
      <w:r w:rsidR="00190FF0" w:rsidRPr="00190FF0">
        <w:rPr>
          <w:bCs/>
          <w:iCs/>
          <w:sz w:val="28"/>
          <w:szCs w:val="28"/>
        </w:rPr>
        <w:t>.</w:t>
      </w:r>
    </w:p>
    <w:p w14:paraId="6B86E971" w14:textId="042AA6E3" w:rsidR="007C5603" w:rsidRDefault="00626324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В</w:t>
      </w:r>
      <w:r w:rsidR="00867969">
        <w:rPr>
          <w:bCs/>
          <w:iCs/>
          <w:sz w:val="28"/>
          <w:szCs w:val="28"/>
        </w:rPr>
        <w:t xml:space="preserve"> 8</w:t>
      </w:r>
      <w:r w:rsidR="007C5603" w:rsidRPr="007C5603">
        <w:rPr>
          <w:bCs/>
          <w:iCs/>
          <w:sz w:val="28"/>
          <w:szCs w:val="28"/>
        </w:rPr>
        <w:t xml:space="preserve"> район</w:t>
      </w:r>
      <w:r w:rsidR="00867969">
        <w:rPr>
          <w:bCs/>
          <w:iCs/>
          <w:sz w:val="28"/>
          <w:szCs w:val="28"/>
        </w:rPr>
        <w:t xml:space="preserve">ах </w:t>
      </w:r>
      <w:r w:rsidR="007C5603" w:rsidRPr="007C5603">
        <w:rPr>
          <w:bCs/>
          <w:iCs/>
          <w:sz w:val="28"/>
          <w:szCs w:val="28"/>
        </w:rPr>
        <w:t xml:space="preserve">наблюдается снижение количества пожаров: </w:t>
      </w:r>
      <w:r>
        <w:rPr>
          <w:bCs/>
          <w:iCs/>
          <w:sz w:val="28"/>
          <w:szCs w:val="28"/>
        </w:rPr>
        <w:t xml:space="preserve">Вилюйском, </w:t>
      </w:r>
      <w:proofErr w:type="spellStart"/>
      <w:r>
        <w:rPr>
          <w:bCs/>
          <w:iCs/>
          <w:sz w:val="28"/>
          <w:szCs w:val="28"/>
        </w:rPr>
        <w:t>Кобяйском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Намском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Нюрбинском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Оймяконском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Таттинском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Чурапчинском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Нерюнгринском</w:t>
      </w:r>
      <w:proofErr w:type="spellEnd"/>
      <w:r>
        <w:rPr>
          <w:bCs/>
          <w:iCs/>
          <w:sz w:val="28"/>
          <w:szCs w:val="28"/>
        </w:rPr>
        <w:t>.</w:t>
      </w:r>
    </w:p>
    <w:p w14:paraId="057C6C6D" w14:textId="77777777" w:rsidR="00626324" w:rsidRDefault="00626324" w:rsidP="00626324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</w:t>
      </w:r>
      <w:r w:rsidRPr="007C5603">
        <w:rPr>
          <w:bCs/>
          <w:iCs/>
          <w:sz w:val="28"/>
          <w:szCs w:val="28"/>
        </w:rPr>
        <w:t xml:space="preserve">По итогам января месяца </w:t>
      </w:r>
      <w:proofErr w:type="spellStart"/>
      <w:r w:rsidRPr="007C5603">
        <w:rPr>
          <w:bCs/>
          <w:iCs/>
          <w:sz w:val="28"/>
          <w:szCs w:val="28"/>
        </w:rPr>
        <w:t>т.г</w:t>
      </w:r>
      <w:proofErr w:type="spellEnd"/>
      <w:r w:rsidRPr="007C5603">
        <w:rPr>
          <w:bCs/>
          <w:iCs/>
          <w:sz w:val="28"/>
          <w:szCs w:val="28"/>
        </w:rPr>
        <w:t xml:space="preserve">., также следует отметить </w:t>
      </w:r>
      <w:r>
        <w:rPr>
          <w:bCs/>
          <w:iCs/>
          <w:sz w:val="28"/>
          <w:szCs w:val="28"/>
        </w:rPr>
        <w:t>6</w:t>
      </w:r>
      <w:r w:rsidRPr="007C5603">
        <w:rPr>
          <w:bCs/>
          <w:iCs/>
          <w:sz w:val="28"/>
          <w:szCs w:val="28"/>
        </w:rPr>
        <w:t xml:space="preserve"> район</w:t>
      </w:r>
      <w:r>
        <w:rPr>
          <w:bCs/>
          <w:iCs/>
          <w:sz w:val="28"/>
          <w:szCs w:val="28"/>
        </w:rPr>
        <w:t>ов</w:t>
      </w:r>
      <w:r w:rsidRPr="007C5603">
        <w:rPr>
          <w:bCs/>
          <w:iCs/>
          <w:sz w:val="28"/>
          <w:szCs w:val="28"/>
        </w:rPr>
        <w:t xml:space="preserve">, где не </w:t>
      </w:r>
      <w:r>
        <w:rPr>
          <w:bCs/>
          <w:iCs/>
          <w:sz w:val="28"/>
          <w:szCs w:val="28"/>
        </w:rPr>
        <w:t xml:space="preserve">произошли </w:t>
      </w:r>
      <w:r w:rsidRPr="007C5603">
        <w:rPr>
          <w:bCs/>
          <w:iCs/>
          <w:sz w:val="28"/>
          <w:szCs w:val="28"/>
        </w:rPr>
        <w:t xml:space="preserve">пожары: </w:t>
      </w:r>
      <w:proofErr w:type="spellStart"/>
      <w:r w:rsidRPr="007C5603">
        <w:rPr>
          <w:bCs/>
          <w:iCs/>
          <w:sz w:val="28"/>
          <w:szCs w:val="28"/>
        </w:rPr>
        <w:t>Аллаиховский</w:t>
      </w:r>
      <w:proofErr w:type="spellEnd"/>
      <w:r w:rsidRPr="007C5603">
        <w:rPr>
          <w:bCs/>
          <w:iCs/>
          <w:sz w:val="28"/>
          <w:szCs w:val="28"/>
        </w:rPr>
        <w:t xml:space="preserve">, </w:t>
      </w:r>
      <w:proofErr w:type="spellStart"/>
      <w:r w:rsidRPr="007C5603">
        <w:rPr>
          <w:bCs/>
          <w:iCs/>
          <w:sz w:val="28"/>
          <w:szCs w:val="28"/>
        </w:rPr>
        <w:t>Верхнеколымский</w:t>
      </w:r>
      <w:proofErr w:type="spellEnd"/>
      <w:r w:rsidRPr="007C5603"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Жиганский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Момский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 w:rsidRPr="007C5603">
        <w:rPr>
          <w:bCs/>
          <w:iCs/>
          <w:sz w:val="28"/>
          <w:szCs w:val="28"/>
        </w:rPr>
        <w:t>Нижнеколымский</w:t>
      </w:r>
      <w:proofErr w:type="spellEnd"/>
      <w:r>
        <w:rPr>
          <w:bCs/>
          <w:iCs/>
          <w:sz w:val="28"/>
          <w:szCs w:val="28"/>
        </w:rPr>
        <w:t xml:space="preserve"> и</w:t>
      </w:r>
      <w:r w:rsidRPr="007C5603">
        <w:rPr>
          <w:bCs/>
          <w:iCs/>
          <w:sz w:val="28"/>
          <w:szCs w:val="28"/>
        </w:rPr>
        <w:t xml:space="preserve"> </w:t>
      </w:r>
      <w:proofErr w:type="spellStart"/>
      <w:r w:rsidRPr="007C5603">
        <w:rPr>
          <w:bCs/>
          <w:iCs/>
          <w:sz w:val="28"/>
          <w:szCs w:val="28"/>
        </w:rPr>
        <w:t>Усть</w:t>
      </w:r>
      <w:proofErr w:type="spellEnd"/>
      <w:r w:rsidRPr="007C5603">
        <w:rPr>
          <w:bCs/>
          <w:iCs/>
          <w:sz w:val="28"/>
          <w:szCs w:val="28"/>
        </w:rPr>
        <w:t>-Янский.</w:t>
      </w:r>
    </w:p>
    <w:p w14:paraId="411DD8EB" w14:textId="77777777" w:rsidR="007C5603" w:rsidRDefault="007C560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4CC133F6" w14:textId="1A9A4C03" w:rsid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E706CE">
        <w:rPr>
          <w:b/>
          <w:bCs/>
          <w:iCs/>
          <w:sz w:val="28"/>
          <w:szCs w:val="28"/>
        </w:rPr>
        <w:t xml:space="preserve">В </w:t>
      </w:r>
      <w:r w:rsidR="00E706CE" w:rsidRPr="00E706CE">
        <w:rPr>
          <w:b/>
          <w:bCs/>
          <w:iCs/>
          <w:sz w:val="28"/>
          <w:szCs w:val="28"/>
        </w:rPr>
        <w:t>целях реализации основных задач по профилактике пожаров,</w:t>
      </w:r>
      <w:r w:rsidR="00E706C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течение января месяца 2021 года</w:t>
      </w:r>
      <w:r w:rsidRPr="00A06B6B">
        <w:rPr>
          <w:bCs/>
          <w:iCs/>
          <w:sz w:val="28"/>
          <w:szCs w:val="28"/>
        </w:rPr>
        <w:t xml:space="preserve"> зоне ответственности противопожарной службы </w:t>
      </w:r>
      <w:r>
        <w:rPr>
          <w:bCs/>
          <w:iCs/>
          <w:sz w:val="28"/>
          <w:szCs w:val="28"/>
        </w:rPr>
        <w:t xml:space="preserve">республики </w:t>
      </w:r>
      <w:r w:rsidRPr="00A06B6B">
        <w:rPr>
          <w:bCs/>
          <w:iCs/>
          <w:sz w:val="28"/>
          <w:szCs w:val="28"/>
        </w:rPr>
        <w:t>проинструктировано 12 156 человек (АППГ 17 354 чел.)</w:t>
      </w:r>
      <w:r>
        <w:rPr>
          <w:bCs/>
          <w:iCs/>
          <w:sz w:val="28"/>
          <w:szCs w:val="28"/>
        </w:rPr>
        <w:t>.</w:t>
      </w:r>
    </w:p>
    <w:p w14:paraId="3BDF8078" w14:textId="373D0D5F" w:rsid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В частном секторе проинструктировано 5591 человек (АППГ 7970), обследовано 2122 частных домов (АППГ 2719). В муниципальных </w:t>
      </w:r>
      <w:r w:rsidR="00E706CE">
        <w:rPr>
          <w:bCs/>
          <w:iCs/>
          <w:sz w:val="28"/>
          <w:szCs w:val="28"/>
        </w:rPr>
        <w:t>многоквартирных</w:t>
      </w:r>
      <w:r w:rsidRPr="00A06B6B">
        <w:rPr>
          <w:bCs/>
          <w:iCs/>
          <w:sz w:val="28"/>
          <w:szCs w:val="28"/>
        </w:rPr>
        <w:t xml:space="preserve"> домах проинструктировано 6565 человек (АППГ 9384), обследовано 2842 квартиры (АППГ 3828). </w:t>
      </w:r>
    </w:p>
    <w:p w14:paraId="526786F8" w14:textId="08504E78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По результатам профилактической работы направлено 66 (АППГ 22) информационных писем о противопожарном состоянии жилого сектора, в том числе: в органы государственного пожарного надзора – 12, органы местного самоуправления – 48, прокуратуру - 6. </w:t>
      </w:r>
    </w:p>
    <w:p w14:paraId="68B1B2C1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>Обучено мерам пожарной безопасности 1294 человека, из них детей – 683 (АППГ 3751, в т.ч. детей 1552).</w:t>
      </w:r>
    </w:p>
    <w:p w14:paraId="04238E14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Проведено 367 совместных рейдов (АППГ 185), в том числе: ОВД - 101, с </w:t>
      </w:r>
      <w:proofErr w:type="spellStart"/>
      <w:r w:rsidRPr="00A06B6B">
        <w:rPr>
          <w:bCs/>
          <w:iCs/>
          <w:sz w:val="28"/>
          <w:szCs w:val="28"/>
        </w:rPr>
        <w:t>ОНДиПР</w:t>
      </w:r>
      <w:proofErr w:type="spellEnd"/>
      <w:r w:rsidRPr="00A06B6B">
        <w:rPr>
          <w:bCs/>
          <w:iCs/>
          <w:sz w:val="28"/>
          <w:szCs w:val="28"/>
        </w:rPr>
        <w:t xml:space="preserve"> - 93, ОМСУ – 151, ДПО - 16, ЖЭУ – 6. В ходе рейдов проверено 1655 семей, относящихся к группе риска.</w:t>
      </w:r>
    </w:p>
    <w:p w14:paraId="630E4152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>В целях стабилизации оперативной обстановки с пожарами и гибели людей, инициировано 23 (АППГ 10) заседаний муниципальных КЧС и ОПБ по вопросу обстановки с пожарами и последствиями от них и принятии дополнительных профилактических мер.</w:t>
      </w:r>
    </w:p>
    <w:p w14:paraId="34ECDF80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0460133E" w14:textId="320A9F4A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текущем году по сравнению с АППГ выход в СМИ увеличен на 20,7%, размещение информации на интернет-сайте увеличен на 48%, также в текущем году </w:t>
      </w:r>
      <w:r w:rsidR="00FD29B3">
        <w:rPr>
          <w:bCs/>
          <w:iCs/>
          <w:sz w:val="28"/>
          <w:szCs w:val="28"/>
        </w:rPr>
        <w:t>активизировано</w:t>
      </w:r>
      <w:r w:rsidRPr="00A06B6B">
        <w:rPr>
          <w:bCs/>
          <w:iCs/>
          <w:sz w:val="28"/>
          <w:szCs w:val="28"/>
        </w:rPr>
        <w:t xml:space="preserve"> информирование населения посредством социальных сетей и мессенджеров. В СМИ всего осуществлено 105 выходов, в том числе: опубликовано 29 заметок в республиканских и городских газетах, передано 71 </w:t>
      </w:r>
      <w:r w:rsidRPr="00A06B6B">
        <w:rPr>
          <w:bCs/>
          <w:iCs/>
          <w:sz w:val="28"/>
          <w:szCs w:val="28"/>
        </w:rPr>
        <w:lastRenderedPageBreak/>
        <w:t>выступлений по радио на противопожарную тематику, 5 трансляций на телевидении. Через социальные сети и мессенджеры направлено 1029 информаций, на интернет-сайте размещено 77 информаций.</w:t>
      </w:r>
    </w:p>
    <w:p w14:paraId="74CEDA5B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связи со сложившейся неблагоприятной эпидемиологической обстановкой наиболее доступными и действенными способами профилактической работы, в частности, информирования населения о мерах пожарной безопасности, в настоящее время является проведение выступлений через средства массовой информации, прокат видео-и аудиороликов на телевидении, радио, размещение информации на интернет-сайтах, информирование населения через социальные сети и мессенджеры. А также, в зоне ответственности подразделений организовано распространение среди населения листовок и памяток на противопожарную тематику через организации (местные администрации, образовательные организации, </w:t>
      </w:r>
      <w:proofErr w:type="spellStart"/>
      <w:r w:rsidRPr="00A06B6B">
        <w:rPr>
          <w:bCs/>
          <w:iCs/>
          <w:sz w:val="28"/>
          <w:szCs w:val="28"/>
        </w:rPr>
        <w:t>и.т.п</w:t>
      </w:r>
      <w:proofErr w:type="spellEnd"/>
      <w:r w:rsidRPr="00A06B6B">
        <w:rPr>
          <w:bCs/>
          <w:iCs/>
          <w:sz w:val="28"/>
          <w:szCs w:val="28"/>
        </w:rPr>
        <w:t>) и посредством вложения в почтовые ящики. С начала года распространено 12 673 листовок и памяток на противопожарную тематику.</w:t>
      </w:r>
    </w:p>
    <w:p w14:paraId="3E9BD509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>В целях проведения пожарно-профилактической работы с детьми организованы и проводятся онлайн-уроки по пожарной безопасности с учащимися общеобразовательных школ. С начала 2021 года проведено 10 онлайн-уроков по пожарной безопасности с охватом 247 школьников.</w:t>
      </w:r>
    </w:p>
    <w:p w14:paraId="7B489D65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>В соответствии с Планом основных мероприятий ГБУ РС(Я) «ГПС РС(Я)» на 2021 год и в целях профилактики пожаров в жилом секторе, пропаганды противопожарных знаний среди населения, предотвращения гибели и травматизма людей на пожарах, минимизации социальных и материальных потерь в период с 25 января по 15 февраля 2021 года проводится пожарно-профилактическая акция «Безопасный гараж». Приказом ГБУ РС(Я) «ГПС РС(Я)» от 21.01.2021 №54 утвержден План проведения пожарно-профилактической акции «Безопасный гараж» по организации и проведению рейдовых пожарно-профилактических мероприятий в рамках акции.</w:t>
      </w:r>
    </w:p>
    <w:p w14:paraId="2BCB37CF" w14:textId="213B7A01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С начала профилактической акции «Безопасный гараж» в зоне ответственности противопожарной службы проинструктировано 1015 человек. Проведено 230 профилактических рейдов с участием 181 работника ГБУ РС (Я) «ГПС РС (Я)» и 14 добровольных пожарных, распространено 1328 листовок и памяток на противопожарную тематику. Проведено 65 совместных рейдов с органами местного самоуправления, ОВД, ОНД. Обследовано 679 гаражей, в том числе 617 индивидуальных гаражей, 21 кооперативных гаражей и 41 гаражных боксов. Проведена 331 консультация по вопросам обеспечения пожарной безопасности индивидуальных гаражей. </w:t>
      </w:r>
    </w:p>
    <w:p w14:paraId="2E28CD74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lastRenderedPageBreak/>
        <w:t>Направлено 15 информаций о неудовлетворительном противопожарном состоянии гаражей, из них: в органы местного самоуправления – 13, в органы государственного пожарного надзора – 2.</w:t>
      </w:r>
    </w:p>
    <w:p w14:paraId="6E5E9907" w14:textId="3FA97AD4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 Взаимодействи</w:t>
      </w:r>
      <w:r>
        <w:rPr>
          <w:bCs/>
          <w:iCs/>
          <w:sz w:val="28"/>
          <w:szCs w:val="28"/>
        </w:rPr>
        <w:t>е</w:t>
      </w:r>
      <w:r w:rsidRPr="00A06B6B">
        <w:rPr>
          <w:bCs/>
          <w:iCs/>
          <w:sz w:val="28"/>
          <w:szCs w:val="28"/>
        </w:rPr>
        <w:t xml:space="preserve"> со средствами массовой информации и социальных: 42 выходов, в том числе: опубликовано 8 заметок в районных газетах, передано 23 выступления по радио на противопожарную тематику, </w:t>
      </w:r>
      <w:proofErr w:type="gramStart"/>
      <w:r w:rsidRPr="00A06B6B">
        <w:rPr>
          <w:bCs/>
          <w:iCs/>
          <w:sz w:val="28"/>
          <w:szCs w:val="28"/>
        </w:rPr>
        <w:t>интернет сайтах</w:t>
      </w:r>
      <w:proofErr w:type="gramEnd"/>
      <w:r w:rsidRPr="00A06B6B">
        <w:rPr>
          <w:bCs/>
          <w:iCs/>
          <w:sz w:val="28"/>
          <w:szCs w:val="28"/>
        </w:rPr>
        <w:t xml:space="preserve"> опубликовано – 10 информаций, а также в социальных сетях и мессенджерах – 476 выходов.</w:t>
      </w:r>
    </w:p>
    <w:p w14:paraId="5BD8A97A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соответствии с Планом основных мероприятий ГБУ РС(Я) «ГПС РС(Я)» по профилактике пожаров на 2020 год и приказом ГБУ РС (Я) «ГПС РС (Я)» от 03.12.2020 №1512, а также в целях повышения уровня противопожарной защиты объектов проведения праздничных мероприятий и недопущения усложнения оперативной обстановки с пожарами в период новогодних и рождественских праздников на территории Республики Саха (Якутия) в период с 14 декабря 2020 года по 14 января 2021 года проведена профилактическая операция «Новый год». В зоне ответственности ГБУ РС (Я) «ГПС РС (Я)» в проведении новогодних и рождественских мероприятий было задействовано 1014 объектов. Из них на 979 объектах образовательных организаций с охватом 73 506 детей праздничные мероприятия проводились с учетом текущей эпидемиологический ситуации в отдельной группе или классах без участия родителей и лиц, оказывающих услуги в сфере культурно-развлекательного досуга, на остальных 35 объектах мероприятия проводились в режиме онлайн. В </w:t>
      </w:r>
      <w:proofErr w:type="spellStart"/>
      <w:r w:rsidRPr="00A06B6B">
        <w:rPr>
          <w:bCs/>
          <w:iCs/>
          <w:sz w:val="28"/>
          <w:szCs w:val="28"/>
        </w:rPr>
        <w:t>Мегино-Кангаласском</w:t>
      </w:r>
      <w:proofErr w:type="spellEnd"/>
      <w:r w:rsidRPr="00A06B6B">
        <w:rPr>
          <w:bCs/>
          <w:iCs/>
          <w:sz w:val="28"/>
          <w:szCs w:val="28"/>
        </w:rPr>
        <w:t xml:space="preserve">, </w:t>
      </w:r>
      <w:proofErr w:type="spellStart"/>
      <w:r w:rsidRPr="00A06B6B">
        <w:rPr>
          <w:bCs/>
          <w:iCs/>
          <w:sz w:val="28"/>
          <w:szCs w:val="28"/>
        </w:rPr>
        <w:t>Нижнеколымском</w:t>
      </w:r>
      <w:proofErr w:type="spellEnd"/>
      <w:r w:rsidRPr="00A06B6B">
        <w:rPr>
          <w:bCs/>
          <w:iCs/>
          <w:sz w:val="28"/>
          <w:szCs w:val="28"/>
        </w:rPr>
        <w:t xml:space="preserve">, </w:t>
      </w:r>
      <w:proofErr w:type="spellStart"/>
      <w:r w:rsidRPr="00A06B6B">
        <w:rPr>
          <w:bCs/>
          <w:iCs/>
          <w:sz w:val="28"/>
          <w:szCs w:val="28"/>
        </w:rPr>
        <w:t>Усть</w:t>
      </w:r>
      <w:proofErr w:type="spellEnd"/>
      <w:r w:rsidRPr="00A06B6B">
        <w:rPr>
          <w:bCs/>
          <w:iCs/>
          <w:sz w:val="28"/>
          <w:szCs w:val="28"/>
        </w:rPr>
        <w:t xml:space="preserve">-Янском и </w:t>
      </w:r>
      <w:proofErr w:type="spellStart"/>
      <w:r w:rsidRPr="00A06B6B">
        <w:rPr>
          <w:bCs/>
          <w:iCs/>
          <w:sz w:val="28"/>
          <w:szCs w:val="28"/>
        </w:rPr>
        <w:t>Эвено-Бытантайском</w:t>
      </w:r>
      <w:proofErr w:type="spellEnd"/>
      <w:r w:rsidRPr="00A06B6B">
        <w:rPr>
          <w:bCs/>
          <w:iCs/>
          <w:sz w:val="28"/>
          <w:szCs w:val="28"/>
        </w:rPr>
        <w:t xml:space="preserve"> районах праздничные мероприятия на объектах с массовым пребыванием не проводились. </w:t>
      </w:r>
    </w:p>
    <w:p w14:paraId="21EA8284" w14:textId="77777777" w:rsidR="00A06B6B" w:rsidRPr="00A06B6B" w:rsidRDefault="00A06B6B" w:rsidP="00A06B6B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 ходе операции в жилом секторе проведено 3885 </w:t>
      </w:r>
      <w:proofErr w:type="spellStart"/>
      <w:r w:rsidRPr="00A06B6B">
        <w:rPr>
          <w:bCs/>
          <w:iCs/>
          <w:sz w:val="28"/>
          <w:szCs w:val="28"/>
        </w:rPr>
        <w:t>подворовых</w:t>
      </w:r>
      <w:proofErr w:type="spellEnd"/>
      <w:r w:rsidRPr="00A06B6B">
        <w:rPr>
          <w:bCs/>
          <w:iCs/>
          <w:sz w:val="28"/>
          <w:szCs w:val="28"/>
        </w:rPr>
        <w:t xml:space="preserve"> (поквартирных) обходов и проинструктировано 7536 человек, распространено 10 157 листовок и памяток на противопожарную тематику. Проведено 183 совместных рейда с органами местного самоуправления, ОВД, ОНД. Посещено 537 семей с низким социальным статусом и проинструктировано 650 человек из социально неадаптированных групп населения. Принято участие в проведении 72 профилактических обследований котельных и иных теплогенерирующих установок, где проинструктировано 335 работников объектов тепло-энергоснабжения. В СМИ осуществлено 2474 выходов: опубликовано 24 заметки в республиканских и городских газетах, передано 8 выступлений по радио на противопожарную тематику, в социальных сетях, мессенджерах и интернет-сайтах 2442 выхода.</w:t>
      </w:r>
    </w:p>
    <w:p w14:paraId="4142AFF1" w14:textId="0CB29EAB" w:rsidR="00A06B6B" w:rsidRDefault="00A06B6B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A06B6B">
        <w:rPr>
          <w:bCs/>
          <w:iCs/>
          <w:sz w:val="28"/>
          <w:szCs w:val="28"/>
        </w:rPr>
        <w:t xml:space="preserve">Во исполнение пункта 18.2. Комплексного плана дополнительных мероприятий по обеспечению пожарной безопасности на территории Республики Саха (Якутия) на 2020 - 2024 годы утвержденного распоряжением Правительства </w:t>
      </w:r>
      <w:r w:rsidRPr="00A06B6B">
        <w:rPr>
          <w:bCs/>
          <w:iCs/>
          <w:sz w:val="28"/>
          <w:szCs w:val="28"/>
        </w:rPr>
        <w:lastRenderedPageBreak/>
        <w:t>от 02.06.2020 №485-р, проведена социальная акция «Осторожно, новогодняя ёлка», направленная на повышение культуры пожаробезопасного поведения детей и школьников. В рамках социальной акции «Осторожно, новогодняя ёлка» проведено 160 лекций и бесед по вопросам обеспечения пожарной безопасности на объектах с массовым пребыванием людей, где проинструктировано 1417 работников образовательных учреждений. Проведено 47 практических занятий и уроков на противопожарную тематику, где обучено 817 детей дошкольного и школьного возраста, а также проведено 245 онлайн-занятий, где обучено 5913 детей школьного и дошкольного возраста.</w:t>
      </w:r>
    </w:p>
    <w:p w14:paraId="38570412" w14:textId="77777777" w:rsidR="00FD29B3" w:rsidRDefault="00FD29B3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5CFCA3D8" w14:textId="77777777" w:rsidR="00E706CE" w:rsidRDefault="00E706CE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Таким образом, в связи с ограничениями, связанными с противодействием новой </w:t>
      </w:r>
      <w:proofErr w:type="spellStart"/>
      <w:r>
        <w:rPr>
          <w:bCs/>
          <w:iCs/>
          <w:sz w:val="28"/>
          <w:szCs w:val="28"/>
        </w:rPr>
        <w:t>короновирусной</w:t>
      </w:r>
      <w:proofErr w:type="spellEnd"/>
      <w:r>
        <w:rPr>
          <w:bCs/>
          <w:iCs/>
          <w:sz w:val="28"/>
          <w:szCs w:val="28"/>
        </w:rPr>
        <w:t xml:space="preserve"> инфекции и запретом на проведение мероприятий с массовым скоплением людей, в январе 2021 года, по сравнению с аналогичным периодом прошлого года, на 36,3% снижено количество проинструктированных и обученных граждан, в том числе детей. </w:t>
      </w:r>
    </w:p>
    <w:p w14:paraId="7C7ADEDD" w14:textId="74768B62" w:rsidR="00E706CE" w:rsidRDefault="00E706CE" w:rsidP="005A148D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Но вместе с тем, </w:t>
      </w:r>
      <w:r w:rsidR="00FD29B3">
        <w:rPr>
          <w:bCs/>
          <w:iCs/>
          <w:sz w:val="28"/>
          <w:szCs w:val="28"/>
        </w:rPr>
        <w:t xml:space="preserve">в январе </w:t>
      </w:r>
      <w:proofErr w:type="spellStart"/>
      <w:r w:rsidR="00FD29B3">
        <w:rPr>
          <w:bCs/>
          <w:iCs/>
          <w:sz w:val="28"/>
          <w:szCs w:val="28"/>
        </w:rPr>
        <w:t>т.г</w:t>
      </w:r>
      <w:proofErr w:type="spellEnd"/>
      <w:r w:rsidR="00FD29B3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 xml:space="preserve">на 49% увеличено количество совместных рейдовых профилактических мероприятий, в том числе по проверке мест проживания семей, </w:t>
      </w:r>
      <w:r w:rsidRPr="00E706CE">
        <w:rPr>
          <w:bCs/>
          <w:iCs/>
          <w:sz w:val="28"/>
          <w:szCs w:val="28"/>
        </w:rPr>
        <w:t>относящихся к группе риска</w:t>
      </w:r>
      <w:r>
        <w:rPr>
          <w:bCs/>
          <w:iCs/>
          <w:sz w:val="28"/>
          <w:szCs w:val="28"/>
        </w:rPr>
        <w:t xml:space="preserve">, </w:t>
      </w:r>
      <w:r w:rsidR="00FD29B3">
        <w:rPr>
          <w:bCs/>
          <w:iCs/>
          <w:sz w:val="28"/>
          <w:szCs w:val="28"/>
        </w:rPr>
        <w:t>в</w:t>
      </w:r>
      <w:r w:rsidR="00FD29B3" w:rsidRPr="00FD29B3">
        <w:rPr>
          <w:bCs/>
          <w:iCs/>
          <w:sz w:val="28"/>
          <w:szCs w:val="28"/>
        </w:rPr>
        <w:t xml:space="preserve">ыход </w:t>
      </w:r>
      <w:r w:rsidR="00FD29B3">
        <w:rPr>
          <w:bCs/>
          <w:iCs/>
          <w:sz w:val="28"/>
          <w:szCs w:val="28"/>
        </w:rPr>
        <w:t xml:space="preserve">публикаций </w:t>
      </w:r>
      <w:r w:rsidR="00FD29B3" w:rsidRPr="00FD29B3">
        <w:rPr>
          <w:bCs/>
          <w:iCs/>
          <w:sz w:val="28"/>
          <w:szCs w:val="28"/>
        </w:rPr>
        <w:t xml:space="preserve">в СМИ увеличен на 20,7%, размещение информации на интернет-сайте </w:t>
      </w:r>
      <w:r w:rsidR="00FD29B3">
        <w:rPr>
          <w:bCs/>
          <w:iCs/>
          <w:sz w:val="28"/>
          <w:szCs w:val="28"/>
        </w:rPr>
        <w:t>учреждения -</w:t>
      </w:r>
      <w:r w:rsidR="00FD29B3" w:rsidRPr="00FD29B3">
        <w:rPr>
          <w:bCs/>
          <w:iCs/>
          <w:sz w:val="28"/>
          <w:szCs w:val="28"/>
        </w:rPr>
        <w:t xml:space="preserve"> на 48%, также </w:t>
      </w:r>
      <w:r w:rsidR="00FD29B3">
        <w:rPr>
          <w:bCs/>
          <w:iCs/>
          <w:sz w:val="28"/>
          <w:szCs w:val="28"/>
        </w:rPr>
        <w:t>активно ведется</w:t>
      </w:r>
      <w:r w:rsidR="00FD29B3" w:rsidRPr="00FD29B3">
        <w:rPr>
          <w:bCs/>
          <w:iCs/>
          <w:sz w:val="28"/>
          <w:szCs w:val="28"/>
        </w:rPr>
        <w:t xml:space="preserve"> информирование населения посредством социальных сетей и мессенджеров.</w:t>
      </w:r>
    </w:p>
    <w:p w14:paraId="6C065439" w14:textId="77777777" w:rsidR="00535499" w:rsidRDefault="00535499" w:rsidP="00535499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755613F3" w14:textId="522C7864" w:rsidR="00535499" w:rsidRPr="00535499" w:rsidRDefault="003234BC" w:rsidP="00535499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 w:rsidRPr="00535499">
        <w:rPr>
          <w:bCs/>
          <w:iCs/>
          <w:sz w:val="28"/>
          <w:szCs w:val="28"/>
        </w:rPr>
        <w:t xml:space="preserve">По итогам января месяца 2021 года </w:t>
      </w:r>
      <w:r>
        <w:rPr>
          <w:bCs/>
          <w:iCs/>
          <w:sz w:val="28"/>
          <w:szCs w:val="28"/>
        </w:rPr>
        <w:t>у</w:t>
      </w:r>
      <w:r w:rsidR="00535499" w:rsidRPr="00535499">
        <w:rPr>
          <w:bCs/>
          <w:iCs/>
          <w:sz w:val="28"/>
          <w:szCs w:val="28"/>
        </w:rPr>
        <w:t xml:space="preserve">величение </w:t>
      </w:r>
      <w:r>
        <w:rPr>
          <w:bCs/>
          <w:iCs/>
          <w:sz w:val="28"/>
          <w:szCs w:val="28"/>
        </w:rPr>
        <w:t xml:space="preserve">количества профилактических мероприятий и </w:t>
      </w:r>
      <w:r w:rsidR="00535499" w:rsidRPr="00535499">
        <w:rPr>
          <w:bCs/>
          <w:iCs/>
          <w:sz w:val="28"/>
          <w:szCs w:val="28"/>
        </w:rPr>
        <w:t>проинструктированны</w:t>
      </w:r>
      <w:r>
        <w:rPr>
          <w:bCs/>
          <w:iCs/>
          <w:sz w:val="28"/>
          <w:szCs w:val="28"/>
        </w:rPr>
        <w:t>х</w:t>
      </w:r>
      <w:r w:rsidR="00535499" w:rsidRPr="00535499">
        <w:rPr>
          <w:bCs/>
          <w:iCs/>
          <w:sz w:val="28"/>
          <w:szCs w:val="28"/>
        </w:rPr>
        <w:t xml:space="preserve"> граждан по сравнению с АППГ наблюдается в </w:t>
      </w:r>
      <w:r>
        <w:rPr>
          <w:bCs/>
          <w:iCs/>
          <w:sz w:val="28"/>
          <w:szCs w:val="28"/>
        </w:rPr>
        <w:t>5</w:t>
      </w:r>
      <w:r w:rsidR="00535499" w:rsidRPr="00535499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подразделениях</w:t>
      </w:r>
      <w:r w:rsidR="00535499" w:rsidRPr="00535499">
        <w:rPr>
          <w:bCs/>
          <w:iCs/>
          <w:sz w:val="28"/>
          <w:szCs w:val="28"/>
        </w:rPr>
        <w:t xml:space="preserve">: </w:t>
      </w:r>
      <w:proofErr w:type="spellStart"/>
      <w:r>
        <w:rPr>
          <w:bCs/>
          <w:iCs/>
          <w:sz w:val="28"/>
          <w:szCs w:val="28"/>
        </w:rPr>
        <w:t>Анабарском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Олекминским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Оленекском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Усть</w:t>
      </w:r>
      <w:proofErr w:type="spellEnd"/>
      <w:r>
        <w:rPr>
          <w:bCs/>
          <w:iCs/>
          <w:sz w:val="28"/>
          <w:szCs w:val="28"/>
        </w:rPr>
        <w:t xml:space="preserve">-Янском и </w:t>
      </w:r>
      <w:proofErr w:type="spellStart"/>
      <w:r>
        <w:rPr>
          <w:bCs/>
          <w:iCs/>
          <w:sz w:val="28"/>
          <w:szCs w:val="28"/>
        </w:rPr>
        <w:t>Хангаласском</w:t>
      </w:r>
      <w:proofErr w:type="spellEnd"/>
      <w:r>
        <w:rPr>
          <w:bCs/>
          <w:iCs/>
          <w:sz w:val="28"/>
          <w:szCs w:val="28"/>
        </w:rPr>
        <w:t xml:space="preserve"> районах</w:t>
      </w:r>
      <w:r w:rsidR="00535499" w:rsidRPr="00535499">
        <w:rPr>
          <w:bCs/>
          <w:iCs/>
          <w:sz w:val="28"/>
          <w:szCs w:val="28"/>
        </w:rPr>
        <w:t>.</w:t>
      </w:r>
    </w:p>
    <w:p w14:paraId="2FD906CC" w14:textId="172137C2" w:rsidR="007E7326" w:rsidRDefault="003234BC" w:rsidP="00535499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Снижение – в 9 подразделениях: в Верхневилюйском, </w:t>
      </w:r>
      <w:proofErr w:type="spellStart"/>
      <w:r>
        <w:rPr>
          <w:bCs/>
          <w:iCs/>
          <w:sz w:val="28"/>
          <w:szCs w:val="28"/>
        </w:rPr>
        <w:t>Жиганском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Мегино-Кангаласском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Нерюнгринском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Нижнеколымском</w:t>
      </w:r>
      <w:proofErr w:type="spellEnd"/>
      <w:r>
        <w:rPr>
          <w:bCs/>
          <w:iCs/>
          <w:sz w:val="28"/>
          <w:szCs w:val="28"/>
        </w:rPr>
        <w:t xml:space="preserve">, Среднеколымском, </w:t>
      </w:r>
      <w:proofErr w:type="spellStart"/>
      <w:r>
        <w:rPr>
          <w:bCs/>
          <w:iCs/>
          <w:sz w:val="28"/>
          <w:szCs w:val="28"/>
        </w:rPr>
        <w:t>Сунтарском</w:t>
      </w:r>
      <w:proofErr w:type="spellEnd"/>
      <w:r>
        <w:rPr>
          <w:bCs/>
          <w:iCs/>
          <w:sz w:val="28"/>
          <w:szCs w:val="28"/>
        </w:rPr>
        <w:t xml:space="preserve">, </w:t>
      </w:r>
      <w:proofErr w:type="spellStart"/>
      <w:r>
        <w:rPr>
          <w:bCs/>
          <w:iCs/>
          <w:sz w:val="28"/>
          <w:szCs w:val="28"/>
        </w:rPr>
        <w:t>Усть</w:t>
      </w:r>
      <w:proofErr w:type="spellEnd"/>
      <w:r>
        <w:rPr>
          <w:bCs/>
          <w:iCs/>
          <w:sz w:val="28"/>
          <w:szCs w:val="28"/>
        </w:rPr>
        <w:t xml:space="preserve">-Майском районах и по </w:t>
      </w:r>
      <w:proofErr w:type="spellStart"/>
      <w:r>
        <w:rPr>
          <w:bCs/>
          <w:iCs/>
          <w:sz w:val="28"/>
          <w:szCs w:val="28"/>
        </w:rPr>
        <w:t>г.Якутску</w:t>
      </w:r>
      <w:proofErr w:type="spellEnd"/>
      <w:r>
        <w:rPr>
          <w:bCs/>
          <w:iCs/>
          <w:sz w:val="28"/>
          <w:szCs w:val="28"/>
        </w:rPr>
        <w:t xml:space="preserve"> и </w:t>
      </w:r>
      <w:proofErr w:type="spellStart"/>
      <w:r>
        <w:rPr>
          <w:bCs/>
          <w:iCs/>
          <w:sz w:val="28"/>
          <w:szCs w:val="28"/>
        </w:rPr>
        <w:t>п.Жатай</w:t>
      </w:r>
      <w:proofErr w:type="spellEnd"/>
      <w:r>
        <w:rPr>
          <w:bCs/>
          <w:iCs/>
          <w:sz w:val="28"/>
          <w:szCs w:val="28"/>
        </w:rPr>
        <w:t xml:space="preserve">. Снижение показателей по сравнению с показателями прошлого года связано прежде всего </w:t>
      </w:r>
      <w:r w:rsidRPr="003234BC">
        <w:rPr>
          <w:bCs/>
          <w:iCs/>
          <w:sz w:val="28"/>
          <w:szCs w:val="28"/>
        </w:rPr>
        <w:t>ограничениями</w:t>
      </w:r>
      <w:r>
        <w:rPr>
          <w:bCs/>
          <w:iCs/>
          <w:sz w:val="28"/>
          <w:szCs w:val="28"/>
        </w:rPr>
        <w:t xml:space="preserve"> по</w:t>
      </w:r>
      <w:r w:rsidRPr="003234BC">
        <w:rPr>
          <w:bCs/>
          <w:iCs/>
          <w:sz w:val="28"/>
          <w:szCs w:val="28"/>
        </w:rPr>
        <w:t xml:space="preserve"> противодействи</w:t>
      </w:r>
      <w:r>
        <w:rPr>
          <w:bCs/>
          <w:iCs/>
          <w:sz w:val="28"/>
          <w:szCs w:val="28"/>
        </w:rPr>
        <w:t>ю</w:t>
      </w:r>
      <w:r w:rsidRPr="003234BC">
        <w:rPr>
          <w:bCs/>
          <w:iCs/>
          <w:sz w:val="28"/>
          <w:szCs w:val="28"/>
        </w:rPr>
        <w:t xml:space="preserve"> новой </w:t>
      </w:r>
      <w:proofErr w:type="spellStart"/>
      <w:r w:rsidRPr="003234BC">
        <w:rPr>
          <w:bCs/>
          <w:iCs/>
          <w:sz w:val="28"/>
          <w:szCs w:val="28"/>
        </w:rPr>
        <w:t>короновирусной</w:t>
      </w:r>
      <w:proofErr w:type="spellEnd"/>
      <w:r w:rsidRPr="003234BC">
        <w:rPr>
          <w:bCs/>
          <w:iCs/>
          <w:sz w:val="28"/>
          <w:szCs w:val="28"/>
        </w:rPr>
        <w:t xml:space="preserve"> инфекции</w:t>
      </w:r>
      <w:r>
        <w:rPr>
          <w:bCs/>
          <w:iCs/>
          <w:sz w:val="28"/>
          <w:szCs w:val="28"/>
        </w:rPr>
        <w:t>.</w:t>
      </w:r>
    </w:p>
    <w:p w14:paraId="49DA088A" w14:textId="77777777" w:rsidR="00535499" w:rsidRDefault="00535499" w:rsidP="00535499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p w14:paraId="10A9BB65" w14:textId="43F52D56" w:rsidR="005A148D" w:rsidRPr="00363476" w:rsidRDefault="009D0165" w:rsidP="005A148D">
      <w:pPr>
        <w:shd w:val="clear" w:color="auto" w:fill="FFFFFF" w:themeFill="background1"/>
        <w:spacing w:line="276" w:lineRule="auto"/>
        <w:ind w:firstLine="851"/>
        <w:jc w:val="both"/>
        <w:rPr>
          <w:b/>
          <w:bCs/>
          <w:iCs/>
          <w:sz w:val="28"/>
          <w:szCs w:val="28"/>
        </w:rPr>
      </w:pPr>
      <w:r w:rsidRPr="00363476">
        <w:rPr>
          <w:b/>
          <w:bCs/>
          <w:iCs/>
          <w:sz w:val="28"/>
          <w:szCs w:val="28"/>
        </w:rPr>
        <w:t xml:space="preserve">На основании изложенного, в целях стабилизации обстановки с пожарами, </w:t>
      </w:r>
      <w:r w:rsidR="00702587" w:rsidRPr="00363476">
        <w:rPr>
          <w:b/>
          <w:bCs/>
          <w:iCs/>
          <w:sz w:val="28"/>
          <w:szCs w:val="28"/>
        </w:rPr>
        <w:t xml:space="preserve">а также во исполнение Комплексного плана дополнительных мероприятий по обеспечению пожарной безопасности на территории Республики Саха (Якутия) на 2020-2024 годы, утвержденного распоряжением Правительства Республики Саха (Якутия) №485-р от 02.06.2020 г., </w:t>
      </w:r>
      <w:r w:rsidRPr="00363476">
        <w:rPr>
          <w:b/>
          <w:bCs/>
          <w:iCs/>
          <w:sz w:val="28"/>
          <w:szCs w:val="28"/>
        </w:rPr>
        <w:t xml:space="preserve">необходимо:  </w:t>
      </w:r>
    </w:p>
    <w:p w14:paraId="4330E229" w14:textId="77777777" w:rsidR="00702587" w:rsidRDefault="00702587" w:rsidP="0003357A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1. Активизировать проведение рейдовых профилактических мероприятий в жилом секторе совместно с представителями органов местного самоуправления, социальной защиты населения.</w:t>
      </w:r>
    </w:p>
    <w:p w14:paraId="6EFB7015" w14:textId="118FAD9A" w:rsidR="00363476" w:rsidRPr="00363476" w:rsidRDefault="00363476" w:rsidP="0036347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</w:t>
      </w:r>
      <w:r w:rsidR="00702587">
        <w:rPr>
          <w:bCs/>
          <w:iCs/>
          <w:sz w:val="28"/>
          <w:szCs w:val="28"/>
        </w:rPr>
        <w:t xml:space="preserve"> </w:t>
      </w:r>
      <w:r w:rsidRPr="00363476">
        <w:rPr>
          <w:bCs/>
          <w:iCs/>
          <w:sz w:val="28"/>
          <w:szCs w:val="28"/>
        </w:rPr>
        <w:t>Реализовать комплекс мероприятий, включающий проведение собраний (сходов) с населением, рейдов с распространением памяток, листовок, других средств наглядной агитации для обеспечения адресности проводимой работы</w:t>
      </w:r>
      <w:r>
        <w:rPr>
          <w:bCs/>
          <w:iCs/>
          <w:sz w:val="28"/>
          <w:szCs w:val="28"/>
        </w:rPr>
        <w:t>.</w:t>
      </w:r>
    </w:p>
    <w:p w14:paraId="3F07D7EE" w14:textId="3A1673E7" w:rsidR="00363476" w:rsidRPr="00363476" w:rsidRDefault="00363476" w:rsidP="0036347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Pr="00363476">
        <w:rPr>
          <w:bCs/>
          <w:iCs/>
          <w:sz w:val="28"/>
          <w:szCs w:val="28"/>
        </w:rPr>
        <w:t>. При проведении профилактических мероприятий особое внимание уделить жилым домам с высокой степенью изношенности, неисправностями печного отопления, неудовлетворительным состоянием электрохозяйства, дачным, садоводческим объединениям граждан, неэксплуатируемым зданиям, временным сооружениям, а также семьям с низким социальным статусом, семьям, относящимся к разряду неблагополучных и гражданам, склонным к совершению правонарушений в области пожарной безопасности</w:t>
      </w:r>
      <w:r>
        <w:rPr>
          <w:bCs/>
          <w:iCs/>
          <w:sz w:val="28"/>
          <w:szCs w:val="28"/>
        </w:rPr>
        <w:t>.</w:t>
      </w:r>
    </w:p>
    <w:p w14:paraId="41D7209E" w14:textId="0054C447" w:rsidR="006F243F" w:rsidRDefault="00363476" w:rsidP="0036347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Pr="00363476">
        <w:rPr>
          <w:bCs/>
          <w:iCs/>
          <w:sz w:val="28"/>
          <w:szCs w:val="28"/>
        </w:rPr>
        <w:t>. Продолжить работу с органами местного самоуправления по организации адресной помощи многодетным семьям, семьям с низким социальным статусом по ремонту внутридомовых электрических сетей и печного отопления</w:t>
      </w:r>
      <w:r>
        <w:rPr>
          <w:bCs/>
          <w:iCs/>
          <w:sz w:val="28"/>
          <w:szCs w:val="28"/>
        </w:rPr>
        <w:t>.</w:t>
      </w:r>
    </w:p>
    <w:p w14:paraId="7E219E62" w14:textId="7AF1BC6E" w:rsidR="00363476" w:rsidRPr="0003357A" w:rsidRDefault="00363476" w:rsidP="00363476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Pr="0003357A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  <w:r w:rsidRPr="0003357A">
        <w:rPr>
          <w:bCs/>
          <w:iCs/>
          <w:sz w:val="28"/>
          <w:szCs w:val="28"/>
        </w:rPr>
        <w:t>Продолжить информирование населения о мерах пожарной безопасности, в том числе через СМИ, социальные мессенджеры, а также распространение листовок и памя</w:t>
      </w:r>
      <w:r>
        <w:rPr>
          <w:bCs/>
          <w:iCs/>
          <w:sz w:val="28"/>
          <w:szCs w:val="28"/>
        </w:rPr>
        <w:t>ток на противопожарную тематику.</w:t>
      </w:r>
    </w:p>
    <w:p w14:paraId="07108D6C" w14:textId="77777777" w:rsidR="00F57B1C" w:rsidRDefault="00F57B1C" w:rsidP="00F57B1C">
      <w:pPr>
        <w:shd w:val="clear" w:color="auto" w:fill="FFFFFF" w:themeFill="background1"/>
        <w:spacing w:line="360" w:lineRule="auto"/>
        <w:ind w:firstLine="851"/>
        <w:jc w:val="both"/>
        <w:rPr>
          <w:b/>
          <w:iCs/>
          <w:sz w:val="28"/>
          <w:szCs w:val="28"/>
        </w:rPr>
      </w:pPr>
    </w:p>
    <w:p w14:paraId="210E1664" w14:textId="77777777" w:rsidR="00F57B1C" w:rsidRDefault="00F57B1C" w:rsidP="00F57B1C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Отдел профилактики пожаров </w:t>
      </w:r>
    </w:p>
    <w:p w14:paraId="347DCFF9" w14:textId="77777777" w:rsidR="00F57B1C" w:rsidRDefault="00F57B1C" w:rsidP="00F57B1C">
      <w:pPr>
        <w:shd w:val="clear" w:color="auto" w:fill="FFFFFF" w:themeFill="background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ГБУ РС(Я) «ГПС РС(Я)»</w:t>
      </w:r>
    </w:p>
    <w:p w14:paraId="1E37A3E9" w14:textId="39DD824C" w:rsidR="00617ED1" w:rsidRPr="00EF02B5" w:rsidRDefault="00617ED1" w:rsidP="00F57B1C">
      <w:pPr>
        <w:shd w:val="clear" w:color="auto" w:fill="FFFFFF" w:themeFill="background1"/>
        <w:spacing w:line="276" w:lineRule="auto"/>
        <w:ind w:firstLine="851"/>
        <w:jc w:val="both"/>
        <w:rPr>
          <w:bCs/>
          <w:iCs/>
          <w:sz w:val="28"/>
          <w:szCs w:val="28"/>
        </w:rPr>
      </w:pPr>
    </w:p>
    <w:sectPr w:rsidR="00617ED1" w:rsidRPr="00EF02B5" w:rsidSect="00400762">
      <w:footerReference w:type="default" r:id="rId16"/>
      <w:pgSz w:w="11906" w:h="16838"/>
      <w:pgMar w:top="1134" w:right="566" w:bottom="1135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66FB8" w14:textId="77777777" w:rsidR="00AF4D5E" w:rsidRDefault="00AF4D5E" w:rsidP="001A472B">
      <w:r>
        <w:separator/>
      </w:r>
    </w:p>
  </w:endnote>
  <w:endnote w:type="continuationSeparator" w:id="0">
    <w:p w14:paraId="717444B1" w14:textId="77777777" w:rsidR="00AF4D5E" w:rsidRDefault="00AF4D5E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F306B" w:rsidRDefault="009F30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D8D">
          <w:rPr>
            <w:noProof/>
          </w:rPr>
          <w:t>10</w:t>
        </w:r>
        <w:r>
          <w:fldChar w:fldCharType="end"/>
        </w:r>
      </w:p>
    </w:sdtContent>
  </w:sdt>
  <w:p w14:paraId="39F9DA60" w14:textId="77777777" w:rsidR="009F306B" w:rsidRDefault="009F30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F25F88" w14:textId="77777777" w:rsidR="00AF4D5E" w:rsidRDefault="00AF4D5E" w:rsidP="001A472B">
      <w:r>
        <w:separator/>
      </w:r>
    </w:p>
  </w:footnote>
  <w:footnote w:type="continuationSeparator" w:id="0">
    <w:p w14:paraId="1F825B3E" w14:textId="77777777" w:rsidR="00AF4D5E" w:rsidRDefault="00AF4D5E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2D53169"/>
    <w:multiLevelType w:val="hybridMultilevel"/>
    <w:tmpl w:val="AF806400"/>
    <w:lvl w:ilvl="0" w:tplc="58D2CAEE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1"/>
  </w:num>
  <w:num w:numId="9">
    <w:abstractNumId w:val="5"/>
  </w:num>
  <w:num w:numId="10">
    <w:abstractNumId w:val="1"/>
  </w:num>
  <w:num w:numId="11">
    <w:abstractNumId w:val="14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0617"/>
    <w:rsid w:val="00000843"/>
    <w:rsid w:val="00001DCB"/>
    <w:rsid w:val="000031D5"/>
    <w:rsid w:val="000047D1"/>
    <w:rsid w:val="00004B36"/>
    <w:rsid w:val="00005046"/>
    <w:rsid w:val="000058F8"/>
    <w:rsid w:val="00007757"/>
    <w:rsid w:val="000104A5"/>
    <w:rsid w:val="000105E2"/>
    <w:rsid w:val="00010E20"/>
    <w:rsid w:val="00010E66"/>
    <w:rsid w:val="000111FD"/>
    <w:rsid w:val="00013866"/>
    <w:rsid w:val="00014EB8"/>
    <w:rsid w:val="0001623A"/>
    <w:rsid w:val="000169BD"/>
    <w:rsid w:val="00020342"/>
    <w:rsid w:val="00021590"/>
    <w:rsid w:val="00021860"/>
    <w:rsid w:val="000222D4"/>
    <w:rsid w:val="00022943"/>
    <w:rsid w:val="00024D31"/>
    <w:rsid w:val="0002558E"/>
    <w:rsid w:val="00030E2C"/>
    <w:rsid w:val="00031DB7"/>
    <w:rsid w:val="0003357A"/>
    <w:rsid w:val="00033A43"/>
    <w:rsid w:val="00036A58"/>
    <w:rsid w:val="000401B1"/>
    <w:rsid w:val="00040B3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2D96"/>
    <w:rsid w:val="0006679E"/>
    <w:rsid w:val="00067A4A"/>
    <w:rsid w:val="00067F3C"/>
    <w:rsid w:val="00073342"/>
    <w:rsid w:val="00073CE5"/>
    <w:rsid w:val="00075078"/>
    <w:rsid w:val="00075D28"/>
    <w:rsid w:val="000845E3"/>
    <w:rsid w:val="000855A0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0C22"/>
    <w:rsid w:val="000B0F6B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13E6"/>
    <w:rsid w:val="000D346F"/>
    <w:rsid w:val="000D43BC"/>
    <w:rsid w:val="000D4735"/>
    <w:rsid w:val="000D76DC"/>
    <w:rsid w:val="000D77F4"/>
    <w:rsid w:val="000E012F"/>
    <w:rsid w:val="000E0511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100D37"/>
    <w:rsid w:val="00100DF4"/>
    <w:rsid w:val="00100EBA"/>
    <w:rsid w:val="00100F18"/>
    <w:rsid w:val="001011A7"/>
    <w:rsid w:val="00101926"/>
    <w:rsid w:val="00106598"/>
    <w:rsid w:val="001077D2"/>
    <w:rsid w:val="0011014D"/>
    <w:rsid w:val="00111B83"/>
    <w:rsid w:val="00111C41"/>
    <w:rsid w:val="00111F3A"/>
    <w:rsid w:val="0011283F"/>
    <w:rsid w:val="0011286F"/>
    <w:rsid w:val="00114159"/>
    <w:rsid w:val="00115ABB"/>
    <w:rsid w:val="001206F6"/>
    <w:rsid w:val="00122086"/>
    <w:rsid w:val="00123BEA"/>
    <w:rsid w:val="001240C6"/>
    <w:rsid w:val="00125FB4"/>
    <w:rsid w:val="001262DA"/>
    <w:rsid w:val="0013084B"/>
    <w:rsid w:val="00130DE9"/>
    <w:rsid w:val="0013304D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53F07"/>
    <w:rsid w:val="001542EB"/>
    <w:rsid w:val="00160071"/>
    <w:rsid w:val="00161962"/>
    <w:rsid w:val="00161EB3"/>
    <w:rsid w:val="00161FAE"/>
    <w:rsid w:val="0016240A"/>
    <w:rsid w:val="00164455"/>
    <w:rsid w:val="00166659"/>
    <w:rsid w:val="00166F9C"/>
    <w:rsid w:val="00167EA5"/>
    <w:rsid w:val="00167F3E"/>
    <w:rsid w:val="00173B14"/>
    <w:rsid w:val="00174E43"/>
    <w:rsid w:val="00177439"/>
    <w:rsid w:val="00180C56"/>
    <w:rsid w:val="00180DB4"/>
    <w:rsid w:val="0018293C"/>
    <w:rsid w:val="00182D7D"/>
    <w:rsid w:val="001866F1"/>
    <w:rsid w:val="00186E83"/>
    <w:rsid w:val="00186EC9"/>
    <w:rsid w:val="00190FF0"/>
    <w:rsid w:val="00192093"/>
    <w:rsid w:val="00193622"/>
    <w:rsid w:val="00193F33"/>
    <w:rsid w:val="00193FE3"/>
    <w:rsid w:val="0019432A"/>
    <w:rsid w:val="00197359"/>
    <w:rsid w:val="001A0D14"/>
    <w:rsid w:val="001A1DB1"/>
    <w:rsid w:val="001A2E20"/>
    <w:rsid w:val="001A3583"/>
    <w:rsid w:val="001A38DF"/>
    <w:rsid w:val="001A472B"/>
    <w:rsid w:val="001A6064"/>
    <w:rsid w:val="001A6883"/>
    <w:rsid w:val="001A7BFE"/>
    <w:rsid w:val="001B2BAB"/>
    <w:rsid w:val="001B2C66"/>
    <w:rsid w:val="001B4A40"/>
    <w:rsid w:val="001B5DD7"/>
    <w:rsid w:val="001B6DDE"/>
    <w:rsid w:val="001B6E5F"/>
    <w:rsid w:val="001B79BD"/>
    <w:rsid w:val="001C01A3"/>
    <w:rsid w:val="001C083A"/>
    <w:rsid w:val="001C21E4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1F14"/>
    <w:rsid w:val="001F2F55"/>
    <w:rsid w:val="001F3D5F"/>
    <w:rsid w:val="001F4E71"/>
    <w:rsid w:val="001F4EA5"/>
    <w:rsid w:val="001F4F85"/>
    <w:rsid w:val="001F503D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767"/>
    <w:rsid w:val="00230E71"/>
    <w:rsid w:val="00231743"/>
    <w:rsid w:val="00232629"/>
    <w:rsid w:val="00232834"/>
    <w:rsid w:val="002328FB"/>
    <w:rsid w:val="0023311C"/>
    <w:rsid w:val="00233341"/>
    <w:rsid w:val="00233427"/>
    <w:rsid w:val="00234008"/>
    <w:rsid w:val="00237E62"/>
    <w:rsid w:val="00240B39"/>
    <w:rsid w:val="00244B30"/>
    <w:rsid w:val="00245FF1"/>
    <w:rsid w:val="00247A8D"/>
    <w:rsid w:val="00247ACB"/>
    <w:rsid w:val="00253C13"/>
    <w:rsid w:val="00254AD1"/>
    <w:rsid w:val="00257C9F"/>
    <w:rsid w:val="002600ED"/>
    <w:rsid w:val="00260146"/>
    <w:rsid w:val="00261F5B"/>
    <w:rsid w:val="002623D2"/>
    <w:rsid w:val="00263B2F"/>
    <w:rsid w:val="00265298"/>
    <w:rsid w:val="00267048"/>
    <w:rsid w:val="002676A2"/>
    <w:rsid w:val="00270ACE"/>
    <w:rsid w:val="002715D6"/>
    <w:rsid w:val="0027256E"/>
    <w:rsid w:val="00272FBD"/>
    <w:rsid w:val="00274134"/>
    <w:rsid w:val="00274F9D"/>
    <w:rsid w:val="00276856"/>
    <w:rsid w:val="00281337"/>
    <w:rsid w:val="00287E6F"/>
    <w:rsid w:val="0029091E"/>
    <w:rsid w:val="00291769"/>
    <w:rsid w:val="00291D5F"/>
    <w:rsid w:val="00292A43"/>
    <w:rsid w:val="00292C1E"/>
    <w:rsid w:val="00294F21"/>
    <w:rsid w:val="0029674D"/>
    <w:rsid w:val="002A4222"/>
    <w:rsid w:val="002A5480"/>
    <w:rsid w:val="002B20E3"/>
    <w:rsid w:val="002B2CC0"/>
    <w:rsid w:val="002B506D"/>
    <w:rsid w:val="002B5D46"/>
    <w:rsid w:val="002B69B2"/>
    <w:rsid w:val="002B732D"/>
    <w:rsid w:val="002C29CB"/>
    <w:rsid w:val="002C29E6"/>
    <w:rsid w:val="002D0722"/>
    <w:rsid w:val="002D2DEE"/>
    <w:rsid w:val="002D4B0D"/>
    <w:rsid w:val="002D53A3"/>
    <w:rsid w:val="002D5D8D"/>
    <w:rsid w:val="002D5FA5"/>
    <w:rsid w:val="002D6C2E"/>
    <w:rsid w:val="002E0275"/>
    <w:rsid w:val="002E0702"/>
    <w:rsid w:val="002E0C7A"/>
    <w:rsid w:val="002E0E37"/>
    <w:rsid w:val="002E2644"/>
    <w:rsid w:val="002E2669"/>
    <w:rsid w:val="002E4327"/>
    <w:rsid w:val="002E4595"/>
    <w:rsid w:val="002E52A6"/>
    <w:rsid w:val="002E6156"/>
    <w:rsid w:val="002E7EC6"/>
    <w:rsid w:val="002F0A9A"/>
    <w:rsid w:val="002F1234"/>
    <w:rsid w:val="002F1CE9"/>
    <w:rsid w:val="002F1FE7"/>
    <w:rsid w:val="002F22CB"/>
    <w:rsid w:val="002F56B4"/>
    <w:rsid w:val="002F6D9F"/>
    <w:rsid w:val="0030246F"/>
    <w:rsid w:val="003025AF"/>
    <w:rsid w:val="00302D8B"/>
    <w:rsid w:val="003052B3"/>
    <w:rsid w:val="00305893"/>
    <w:rsid w:val="00311E53"/>
    <w:rsid w:val="003122D7"/>
    <w:rsid w:val="00312F5F"/>
    <w:rsid w:val="00313A96"/>
    <w:rsid w:val="00314638"/>
    <w:rsid w:val="003176B1"/>
    <w:rsid w:val="003209D5"/>
    <w:rsid w:val="00320F7E"/>
    <w:rsid w:val="00323197"/>
    <w:rsid w:val="003234BC"/>
    <w:rsid w:val="0032657E"/>
    <w:rsid w:val="00326C84"/>
    <w:rsid w:val="00330863"/>
    <w:rsid w:val="00330E86"/>
    <w:rsid w:val="00331A34"/>
    <w:rsid w:val="003328FF"/>
    <w:rsid w:val="00335418"/>
    <w:rsid w:val="003356D4"/>
    <w:rsid w:val="00335FF0"/>
    <w:rsid w:val="003365D8"/>
    <w:rsid w:val="00341F6A"/>
    <w:rsid w:val="00345EF9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476"/>
    <w:rsid w:val="0036351F"/>
    <w:rsid w:val="00363F88"/>
    <w:rsid w:val="003657CD"/>
    <w:rsid w:val="003664AF"/>
    <w:rsid w:val="00366569"/>
    <w:rsid w:val="00366941"/>
    <w:rsid w:val="0036723C"/>
    <w:rsid w:val="0037162D"/>
    <w:rsid w:val="0037357A"/>
    <w:rsid w:val="003748BC"/>
    <w:rsid w:val="00381C1E"/>
    <w:rsid w:val="0038585D"/>
    <w:rsid w:val="003876DF"/>
    <w:rsid w:val="003902FC"/>
    <w:rsid w:val="0039246C"/>
    <w:rsid w:val="00392BCB"/>
    <w:rsid w:val="00393631"/>
    <w:rsid w:val="003948BB"/>
    <w:rsid w:val="003951A4"/>
    <w:rsid w:val="00395515"/>
    <w:rsid w:val="003956BB"/>
    <w:rsid w:val="003960CA"/>
    <w:rsid w:val="00397716"/>
    <w:rsid w:val="00397DC7"/>
    <w:rsid w:val="003A078D"/>
    <w:rsid w:val="003A165B"/>
    <w:rsid w:val="003A1826"/>
    <w:rsid w:val="003A1B01"/>
    <w:rsid w:val="003A2BE3"/>
    <w:rsid w:val="003A583E"/>
    <w:rsid w:val="003A6D5B"/>
    <w:rsid w:val="003A78E4"/>
    <w:rsid w:val="003B0487"/>
    <w:rsid w:val="003B284F"/>
    <w:rsid w:val="003B2AD3"/>
    <w:rsid w:val="003B6020"/>
    <w:rsid w:val="003B7980"/>
    <w:rsid w:val="003C2491"/>
    <w:rsid w:val="003C3F55"/>
    <w:rsid w:val="003C6131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B46"/>
    <w:rsid w:val="003E4D01"/>
    <w:rsid w:val="003F2CED"/>
    <w:rsid w:val="003F2DA4"/>
    <w:rsid w:val="003F38DB"/>
    <w:rsid w:val="003F5534"/>
    <w:rsid w:val="003F699B"/>
    <w:rsid w:val="003F7974"/>
    <w:rsid w:val="00400762"/>
    <w:rsid w:val="00402A7A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0D52"/>
    <w:rsid w:val="00423652"/>
    <w:rsid w:val="00423E53"/>
    <w:rsid w:val="00427886"/>
    <w:rsid w:val="00427B45"/>
    <w:rsid w:val="00430350"/>
    <w:rsid w:val="004329DC"/>
    <w:rsid w:val="00436690"/>
    <w:rsid w:val="00437728"/>
    <w:rsid w:val="00447114"/>
    <w:rsid w:val="00452C1F"/>
    <w:rsid w:val="00453BB2"/>
    <w:rsid w:val="004540C7"/>
    <w:rsid w:val="0045494F"/>
    <w:rsid w:val="0045580E"/>
    <w:rsid w:val="00455C5D"/>
    <w:rsid w:val="00456FCB"/>
    <w:rsid w:val="0045744B"/>
    <w:rsid w:val="00457B38"/>
    <w:rsid w:val="00460849"/>
    <w:rsid w:val="00460DFD"/>
    <w:rsid w:val="0046152F"/>
    <w:rsid w:val="004644E4"/>
    <w:rsid w:val="00466803"/>
    <w:rsid w:val="00467B51"/>
    <w:rsid w:val="00471236"/>
    <w:rsid w:val="004755E6"/>
    <w:rsid w:val="00475854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3EB4"/>
    <w:rsid w:val="00495AC0"/>
    <w:rsid w:val="004960DC"/>
    <w:rsid w:val="004A07C7"/>
    <w:rsid w:val="004A0C61"/>
    <w:rsid w:val="004A179F"/>
    <w:rsid w:val="004A6FBD"/>
    <w:rsid w:val="004A75D7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5725"/>
    <w:rsid w:val="004D33E7"/>
    <w:rsid w:val="004D3995"/>
    <w:rsid w:val="004D56F2"/>
    <w:rsid w:val="004D7066"/>
    <w:rsid w:val="004D7644"/>
    <w:rsid w:val="004E2237"/>
    <w:rsid w:val="004E68D0"/>
    <w:rsid w:val="004E7DF8"/>
    <w:rsid w:val="004F19F1"/>
    <w:rsid w:val="004F1DC7"/>
    <w:rsid w:val="004F278B"/>
    <w:rsid w:val="004F2A2B"/>
    <w:rsid w:val="004F46CB"/>
    <w:rsid w:val="004F65A0"/>
    <w:rsid w:val="004F690C"/>
    <w:rsid w:val="00502CD7"/>
    <w:rsid w:val="00504D90"/>
    <w:rsid w:val="00507068"/>
    <w:rsid w:val="00507924"/>
    <w:rsid w:val="005103BC"/>
    <w:rsid w:val="00511723"/>
    <w:rsid w:val="0051199A"/>
    <w:rsid w:val="005143D5"/>
    <w:rsid w:val="00515151"/>
    <w:rsid w:val="005153FF"/>
    <w:rsid w:val="00521D67"/>
    <w:rsid w:val="00522428"/>
    <w:rsid w:val="00523574"/>
    <w:rsid w:val="0052501F"/>
    <w:rsid w:val="00527742"/>
    <w:rsid w:val="00530542"/>
    <w:rsid w:val="00532F97"/>
    <w:rsid w:val="00533389"/>
    <w:rsid w:val="00534292"/>
    <w:rsid w:val="00534AC1"/>
    <w:rsid w:val="00535499"/>
    <w:rsid w:val="00535C01"/>
    <w:rsid w:val="005360B5"/>
    <w:rsid w:val="005401A5"/>
    <w:rsid w:val="005405E9"/>
    <w:rsid w:val="00543EB6"/>
    <w:rsid w:val="0054573A"/>
    <w:rsid w:val="00547484"/>
    <w:rsid w:val="00547840"/>
    <w:rsid w:val="00547C99"/>
    <w:rsid w:val="00550C6F"/>
    <w:rsid w:val="005520B9"/>
    <w:rsid w:val="00552526"/>
    <w:rsid w:val="0055373B"/>
    <w:rsid w:val="00553DE9"/>
    <w:rsid w:val="0055409D"/>
    <w:rsid w:val="0055421C"/>
    <w:rsid w:val="005549E7"/>
    <w:rsid w:val="00556065"/>
    <w:rsid w:val="00556888"/>
    <w:rsid w:val="0055768B"/>
    <w:rsid w:val="00557FE9"/>
    <w:rsid w:val="005610AE"/>
    <w:rsid w:val="00562A52"/>
    <w:rsid w:val="0056442C"/>
    <w:rsid w:val="00564DB0"/>
    <w:rsid w:val="00567340"/>
    <w:rsid w:val="005701FD"/>
    <w:rsid w:val="00570521"/>
    <w:rsid w:val="00570B92"/>
    <w:rsid w:val="00573D4A"/>
    <w:rsid w:val="005747C5"/>
    <w:rsid w:val="005762BC"/>
    <w:rsid w:val="00580159"/>
    <w:rsid w:val="00582E24"/>
    <w:rsid w:val="00583DB7"/>
    <w:rsid w:val="00584AA7"/>
    <w:rsid w:val="005857F4"/>
    <w:rsid w:val="0058594A"/>
    <w:rsid w:val="00585A3F"/>
    <w:rsid w:val="00587276"/>
    <w:rsid w:val="0059085E"/>
    <w:rsid w:val="005921A9"/>
    <w:rsid w:val="00596B83"/>
    <w:rsid w:val="0059780C"/>
    <w:rsid w:val="005A0B8F"/>
    <w:rsid w:val="005A0F05"/>
    <w:rsid w:val="005A148D"/>
    <w:rsid w:val="005A542B"/>
    <w:rsid w:val="005A6180"/>
    <w:rsid w:val="005A79D1"/>
    <w:rsid w:val="005B0651"/>
    <w:rsid w:val="005B087B"/>
    <w:rsid w:val="005B2BF6"/>
    <w:rsid w:val="005B2F1A"/>
    <w:rsid w:val="005B35FF"/>
    <w:rsid w:val="005B4D5F"/>
    <w:rsid w:val="005B547E"/>
    <w:rsid w:val="005B55EB"/>
    <w:rsid w:val="005B669F"/>
    <w:rsid w:val="005B70D3"/>
    <w:rsid w:val="005C3124"/>
    <w:rsid w:val="005C3805"/>
    <w:rsid w:val="005C4D6D"/>
    <w:rsid w:val="005D1719"/>
    <w:rsid w:val="005D3F8C"/>
    <w:rsid w:val="005D4AA3"/>
    <w:rsid w:val="005D5B26"/>
    <w:rsid w:val="005D69D8"/>
    <w:rsid w:val="005D6D00"/>
    <w:rsid w:val="005D7AD9"/>
    <w:rsid w:val="005E0AAB"/>
    <w:rsid w:val="005E1ADB"/>
    <w:rsid w:val="005E1EB3"/>
    <w:rsid w:val="005E21AB"/>
    <w:rsid w:val="005E2504"/>
    <w:rsid w:val="005E3561"/>
    <w:rsid w:val="005E3799"/>
    <w:rsid w:val="005E460A"/>
    <w:rsid w:val="005E4D04"/>
    <w:rsid w:val="005E575C"/>
    <w:rsid w:val="005E67B0"/>
    <w:rsid w:val="005E7948"/>
    <w:rsid w:val="005F1F9B"/>
    <w:rsid w:val="005F2133"/>
    <w:rsid w:val="005F3175"/>
    <w:rsid w:val="005F32A6"/>
    <w:rsid w:val="005F345F"/>
    <w:rsid w:val="005F5317"/>
    <w:rsid w:val="005F5D79"/>
    <w:rsid w:val="006008D1"/>
    <w:rsid w:val="00603387"/>
    <w:rsid w:val="00604140"/>
    <w:rsid w:val="0061023E"/>
    <w:rsid w:val="00610E08"/>
    <w:rsid w:val="00617ED1"/>
    <w:rsid w:val="00620C56"/>
    <w:rsid w:val="006213E8"/>
    <w:rsid w:val="00621597"/>
    <w:rsid w:val="00621917"/>
    <w:rsid w:val="00622D66"/>
    <w:rsid w:val="00622DAA"/>
    <w:rsid w:val="00626002"/>
    <w:rsid w:val="00626222"/>
    <w:rsid w:val="00626324"/>
    <w:rsid w:val="00627CC1"/>
    <w:rsid w:val="00631E70"/>
    <w:rsid w:val="006325B7"/>
    <w:rsid w:val="00632A3E"/>
    <w:rsid w:val="00633455"/>
    <w:rsid w:val="00635192"/>
    <w:rsid w:val="006352C8"/>
    <w:rsid w:val="0063699D"/>
    <w:rsid w:val="00640790"/>
    <w:rsid w:val="00642377"/>
    <w:rsid w:val="00642BB3"/>
    <w:rsid w:val="006435FA"/>
    <w:rsid w:val="00643842"/>
    <w:rsid w:val="00644250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0961"/>
    <w:rsid w:val="006618F7"/>
    <w:rsid w:val="006625F5"/>
    <w:rsid w:val="006645C9"/>
    <w:rsid w:val="006645EA"/>
    <w:rsid w:val="00666226"/>
    <w:rsid w:val="00666BFE"/>
    <w:rsid w:val="00676E8F"/>
    <w:rsid w:val="006771D5"/>
    <w:rsid w:val="00682AE7"/>
    <w:rsid w:val="00684936"/>
    <w:rsid w:val="00684D42"/>
    <w:rsid w:val="00693EB2"/>
    <w:rsid w:val="006943CC"/>
    <w:rsid w:val="0069462D"/>
    <w:rsid w:val="00694B52"/>
    <w:rsid w:val="00695D9A"/>
    <w:rsid w:val="00696004"/>
    <w:rsid w:val="006A1A8C"/>
    <w:rsid w:val="006A1A93"/>
    <w:rsid w:val="006A3CD3"/>
    <w:rsid w:val="006A4723"/>
    <w:rsid w:val="006A48C5"/>
    <w:rsid w:val="006A4A3B"/>
    <w:rsid w:val="006A4F5E"/>
    <w:rsid w:val="006A569B"/>
    <w:rsid w:val="006A5D20"/>
    <w:rsid w:val="006A7299"/>
    <w:rsid w:val="006B0E53"/>
    <w:rsid w:val="006B1E19"/>
    <w:rsid w:val="006B3889"/>
    <w:rsid w:val="006B4912"/>
    <w:rsid w:val="006C11A2"/>
    <w:rsid w:val="006C1438"/>
    <w:rsid w:val="006C18F8"/>
    <w:rsid w:val="006C33DD"/>
    <w:rsid w:val="006C4CD1"/>
    <w:rsid w:val="006C7095"/>
    <w:rsid w:val="006C79E3"/>
    <w:rsid w:val="006C7C43"/>
    <w:rsid w:val="006C7D7B"/>
    <w:rsid w:val="006D1815"/>
    <w:rsid w:val="006D30F2"/>
    <w:rsid w:val="006D3706"/>
    <w:rsid w:val="006D4253"/>
    <w:rsid w:val="006D5631"/>
    <w:rsid w:val="006E0ADC"/>
    <w:rsid w:val="006E235F"/>
    <w:rsid w:val="006E30F0"/>
    <w:rsid w:val="006E376C"/>
    <w:rsid w:val="006F0FF3"/>
    <w:rsid w:val="006F117F"/>
    <w:rsid w:val="006F243F"/>
    <w:rsid w:val="006F25EE"/>
    <w:rsid w:val="006F4262"/>
    <w:rsid w:val="006F72F2"/>
    <w:rsid w:val="00702587"/>
    <w:rsid w:val="0070480A"/>
    <w:rsid w:val="0070541E"/>
    <w:rsid w:val="00705A2E"/>
    <w:rsid w:val="00707246"/>
    <w:rsid w:val="0070770A"/>
    <w:rsid w:val="00707E6F"/>
    <w:rsid w:val="00711DD8"/>
    <w:rsid w:val="00713D5E"/>
    <w:rsid w:val="007159CA"/>
    <w:rsid w:val="0071715F"/>
    <w:rsid w:val="00720CFD"/>
    <w:rsid w:val="00722014"/>
    <w:rsid w:val="007235CD"/>
    <w:rsid w:val="00723AC5"/>
    <w:rsid w:val="007255EF"/>
    <w:rsid w:val="00725B5A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4105E"/>
    <w:rsid w:val="007412F5"/>
    <w:rsid w:val="00743921"/>
    <w:rsid w:val="00743A63"/>
    <w:rsid w:val="00743FB8"/>
    <w:rsid w:val="007450D1"/>
    <w:rsid w:val="00753069"/>
    <w:rsid w:val="00754969"/>
    <w:rsid w:val="00757540"/>
    <w:rsid w:val="00757FAB"/>
    <w:rsid w:val="007609C0"/>
    <w:rsid w:val="00763E14"/>
    <w:rsid w:val="00765D56"/>
    <w:rsid w:val="00766368"/>
    <w:rsid w:val="007678FF"/>
    <w:rsid w:val="007703A8"/>
    <w:rsid w:val="00770E7D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27F7"/>
    <w:rsid w:val="007A2D74"/>
    <w:rsid w:val="007A3DC2"/>
    <w:rsid w:val="007A57CD"/>
    <w:rsid w:val="007A6D5D"/>
    <w:rsid w:val="007B08C4"/>
    <w:rsid w:val="007B0CCA"/>
    <w:rsid w:val="007B5E16"/>
    <w:rsid w:val="007B5FC7"/>
    <w:rsid w:val="007B64F3"/>
    <w:rsid w:val="007C185D"/>
    <w:rsid w:val="007C24CD"/>
    <w:rsid w:val="007C2BFF"/>
    <w:rsid w:val="007C2E99"/>
    <w:rsid w:val="007C33C2"/>
    <w:rsid w:val="007C357F"/>
    <w:rsid w:val="007C4E2F"/>
    <w:rsid w:val="007C5603"/>
    <w:rsid w:val="007C647C"/>
    <w:rsid w:val="007D15EC"/>
    <w:rsid w:val="007D1EC2"/>
    <w:rsid w:val="007D5048"/>
    <w:rsid w:val="007D7EC2"/>
    <w:rsid w:val="007E0E91"/>
    <w:rsid w:val="007E2649"/>
    <w:rsid w:val="007E26B3"/>
    <w:rsid w:val="007E28D9"/>
    <w:rsid w:val="007E29DF"/>
    <w:rsid w:val="007E46BF"/>
    <w:rsid w:val="007E5015"/>
    <w:rsid w:val="007E5540"/>
    <w:rsid w:val="007E5EFA"/>
    <w:rsid w:val="007E5F79"/>
    <w:rsid w:val="007E6777"/>
    <w:rsid w:val="007E7326"/>
    <w:rsid w:val="007E7F0A"/>
    <w:rsid w:val="007F014D"/>
    <w:rsid w:val="007F04A6"/>
    <w:rsid w:val="007F47A6"/>
    <w:rsid w:val="007F7EEA"/>
    <w:rsid w:val="00800BDA"/>
    <w:rsid w:val="008036E4"/>
    <w:rsid w:val="00803A3F"/>
    <w:rsid w:val="00804207"/>
    <w:rsid w:val="008063C6"/>
    <w:rsid w:val="0080746A"/>
    <w:rsid w:val="00807EA3"/>
    <w:rsid w:val="00811BE6"/>
    <w:rsid w:val="008120DD"/>
    <w:rsid w:val="00812E71"/>
    <w:rsid w:val="00813246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660"/>
    <w:rsid w:val="00827A25"/>
    <w:rsid w:val="008301A1"/>
    <w:rsid w:val="008316B7"/>
    <w:rsid w:val="00832026"/>
    <w:rsid w:val="008332A1"/>
    <w:rsid w:val="00833434"/>
    <w:rsid w:val="00834F7C"/>
    <w:rsid w:val="008370FF"/>
    <w:rsid w:val="00837600"/>
    <w:rsid w:val="00840BB4"/>
    <w:rsid w:val="008422DC"/>
    <w:rsid w:val="00842E03"/>
    <w:rsid w:val="00844AAA"/>
    <w:rsid w:val="008452F2"/>
    <w:rsid w:val="008518DF"/>
    <w:rsid w:val="008524A2"/>
    <w:rsid w:val="0085314B"/>
    <w:rsid w:val="00854D97"/>
    <w:rsid w:val="00861E95"/>
    <w:rsid w:val="0086241C"/>
    <w:rsid w:val="008634EE"/>
    <w:rsid w:val="00863E73"/>
    <w:rsid w:val="00864A53"/>
    <w:rsid w:val="00864DAB"/>
    <w:rsid w:val="0086576A"/>
    <w:rsid w:val="00867969"/>
    <w:rsid w:val="00867AE3"/>
    <w:rsid w:val="00870430"/>
    <w:rsid w:val="00871F24"/>
    <w:rsid w:val="008747A5"/>
    <w:rsid w:val="00877108"/>
    <w:rsid w:val="00877321"/>
    <w:rsid w:val="008777D8"/>
    <w:rsid w:val="00880131"/>
    <w:rsid w:val="008806FE"/>
    <w:rsid w:val="008814E5"/>
    <w:rsid w:val="00881914"/>
    <w:rsid w:val="00884E2D"/>
    <w:rsid w:val="00885093"/>
    <w:rsid w:val="008853BB"/>
    <w:rsid w:val="00885E7B"/>
    <w:rsid w:val="00887870"/>
    <w:rsid w:val="0089008A"/>
    <w:rsid w:val="0089344C"/>
    <w:rsid w:val="00895FB0"/>
    <w:rsid w:val="0089763C"/>
    <w:rsid w:val="008A2212"/>
    <w:rsid w:val="008A23FA"/>
    <w:rsid w:val="008A2417"/>
    <w:rsid w:val="008A523B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17D3"/>
    <w:rsid w:val="008C3825"/>
    <w:rsid w:val="008C5F63"/>
    <w:rsid w:val="008D0A92"/>
    <w:rsid w:val="008D2F05"/>
    <w:rsid w:val="008D3010"/>
    <w:rsid w:val="008D30E8"/>
    <w:rsid w:val="008D3430"/>
    <w:rsid w:val="008D64E8"/>
    <w:rsid w:val="008D6E4F"/>
    <w:rsid w:val="008D7A24"/>
    <w:rsid w:val="008E0FB0"/>
    <w:rsid w:val="008E51C3"/>
    <w:rsid w:val="008E689F"/>
    <w:rsid w:val="008E6E63"/>
    <w:rsid w:val="008E7581"/>
    <w:rsid w:val="008F05C0"/>
    <w:rsid w:val="008F1C60"/>
    <w:rsid w:val="008F2718"/>
    <w:rsid w:val="008F2B9D"/>
    <w:rsid w:val="008F2BB6"/>
    <w:rsid w:val="008F3762"/>
    <w:rsid w:val="008F5A5C"/>
    <w:rsid w:val="008F5B80"/>
    <w:rsid w:val="008F76F5"/>
    <w:rsid w:val="00901069"/>
    <w:rsid w:val="00901300"/>
    <w:rsid w:val="0090344C"/>
    <w:rsid w:val="00903BEE"/>
    <w:rsid w:val="009061AE"/>
    <w:rsid w:val="009070D8"/>
    <w:rsid w:val="00910FE2"/>
    <w:rsid w:val="00911566"/>
    <w:rsid w:val="00911DE3"/>
    <w:rsid w:val="00914AB8"/>
    <w:rsid w:val="00916522"/>
    <w:rsid w:val="009207FC"/>
    <w:rsid w:val="00921344"/>
    <w:rsid w:val="00922E88"/>
    <w:rsid w:val="00922FB8"/>
    <w:rsid w:val="009305A2"/>
    <w:rsid w:val="009319B4"/>
    <w:rsid w:val="009341B9"/>
    <w:rsid w:val="00934446"/>
    <w:rsid w:val="00934E90"/>
    <w:rsid w:val="009373B2"/>
    <w:rsid w:val="00937E41"/>
    <w:rsid w:val="00940389"/>
    <w:rsid w:val="009413F3"/>
    <w:rsid w:val="0094213D"/>
    <w:rsid w:val="00942183"/>
    <w:rsid w:val="009435CD"/>
    <w:rsid w:val="009446DA"/>
    <w:rsid w:val="00946AD7"/>
    <w:rsid w:val="00946F11"/>
    <w:rsid w:val="00946FE3"/>
    <w:rsid w:val="0095016C"/>
    <w:rsid w:val="00951464"/>
    <w:rsid w:val="009517CC"/>
    <w:rsid w:val="00953AA3"/>
    <w:rsid w:val="00955F9D"/>
    <w:rsid w:val="00956622"/>
    <w:rsid w:val="00956B78"/>
    <w:rsid w:val="00961E2B"/>
    <w:rsid w:val="009665FC"/>
    <w:rsid w:val="009705D6"/>
    <w:rsid w:val="00970EE3"/>
    <w:rsid w:val="00971C6E"/>
    <w:rsid w:val="00974847"/>
    <w:rsid w:val="00974AAE"/>
    <w:rsid w:val="00975AA5"/>
    <w:rsid w:val="00977C69"/>
    <w:rsid w:val="0098235E"/>
    <w:rsid w:val="0098394C"/>
    <w:rsid w:val="009841C1"/>
    <w:rsid w:val="00984BBA"/>
    <w:rsid w:val="00984D43"/>
    <w:rsid w:val="009851E9"/>
    <w:rsid w:val="009871B9"/>
    <w:rsid w:val="00987263"/>
    <w:rsid w:val="0098734B"/>
    <w:rsid w:val="0099005E"/>
    <w:rsid w:val="00990BE3"/>
    <w:rsid w:val="00990D15"/>
    <w:rsid w:val="009910E4"/>
    <w:rsid w:val="009924A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5EC2"/>
    <w:rsid w:val="009C68AE"/>
    <w:rsid w:val="009C6B96"/>
    <w:rsid w:val="009C7EAE"/>
    <w:rsid w:val="009D0165"/>
    <w:rsid w:val="009D3543"/>
    <w:rsid w:val="009D362E"/>
    <w:rsid w:val="009D4F2E"/>
    <w:rsid w:val="009D6C9A"/>
    <w:rsid w:val="009E12C9"/>
    <w:rsid w:val="009E14EC"/>
    <w:rsid w:val="009E27E6"/>
    <w:rsid w:val="009E2EF3"/>
    <w:rsid w:val="009E4FF5"/>
    <w:rsid w:val="009E5289"/>
    <w:rsid w:val="009E535F"/>
    <w:rsid w:val="009E5B65"/>
    <w:rsid w:val="009E775F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984"/>
    <w:rsid w:val="00A0305D"/>
    <w:rsid w:val="00A038AD"/>
    <w:rsid w:val="00A0533B"/>
    <w:rsid w:val="00A06406"/>
    <w:rsid w:val="00A06B6B"/>
    <w:rsid w:val="00A07D4C"/>
    <w:rsid w:val="00A07D4E"/>
    <w:rsid w:val="00A1012E"/>
    <w:rsid w:val="00A1331C"/>
    <w:rsid w:val="00A146BD"/>
    <w:rsid w:val="00A16483"/>
    <w:rsid w:val="00A16F99"/>
    <w:rsid w:val="00A17735"/>
    <w:rsid w:val="00A2129D"/>
    <w:rsid w:val="00A22880"/>
    <w:rsid w:val="00A247A1"/>
    <w:rsid w:val="00A25B32"/>
    <w:rsid w:val="00A31100"/>
    <w:rsid w:val="00A321A7"/>
    <w:rsid w:val="00A35D3A"/>
    <w:rsid w:val="00A403EE"/>
    <w:rsid w:val="00A42404"/>
    <w:rsid w:val="00A440E0"/>
    <w:rsid w:val="00A4411D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411"/>
    <w:rsid w:val="00A66BE4"/>
    <w:rsid w:val="00A715D5"/>
    <w:rsid w:val="00A7511C"/>
    <w:rsid w:val="00A75E35"/>
    <w:rsid w:val="00A80862"/>
    <w:rsid w:val="00A84EE0"/>
    <w:rsid w:val="00A85193"/>
    <w:rsid w:val="00A86229"/>
    <w:rsid w:val="00A8664E"/>
    <w:rsid w:val="00A86CAB"/>
    <w:rsid w:val="00A875AF"/>
    <w:rsid w:val="00A87739"/>
    <w:rsid w:val="00A910C2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629"/>
    <w:rsid w:val="00AA6F38"/>
    <w:rsid w:val="00AA7018"/>
    <w:rsid w:val="00AB02FD"/>
    <w:rsid w:val="00AB1E32"/>
    <w:rsid w:val="00AB2BC3"/>
    <w:rsid w:val="00AB4D77"/>
    <w:rsid w:val="00AC0A53"/>
    <w:rsid w:val="00AC373D"/>
    <w:rsid w:val="00AC4B54"/>
    <w:rsid w:val="00AC66F9"/>
    <w:rsid w:val="00AC6F2F"/>
    <w:rsid w:val="00AC75CF"/>
    <w:rsid w:val="00AD0545"/>
    <w:rsid w:val="00AD2F87"/>
    <w:rsid w:val="00AD533C"/>
    <w:rsid w:val="00AD5AAA"/>
    <w:rsid w:val="00AD5CD1"/>
    <w:rsid w:val="00AD6181"/>
    <w:rsid w:val="00AD6D89"/>
    <w:rsid w:val="00AE2A1B"/>
    <w:rsid w:val="00AE79F0"/>
    <w:rsid w:val="00AF1014"/>
    <w:rsid w:val="00AF15C1"/>
    <w:rsid w:val="00AF4906"/>
    <w:rsid w:val="00AF4C3A"/>
    <w:rsid w:val="00AF4D5E"/>
    <w:rsid w:val="00AF6B1D"/>
    <w:rsid w:val="00AF7017"/>
    <w:rsid w:val="00AF70AB"/>
    <w:rsid w:val="00AF79DC"/>
    <w:rsid w:val="00AF7D9D"/>
    <w:rsid w:val="00AF7E05"/>
    <w:rsid w:val="00B012F4"/>
    <w:rsid w:val="00B01B00"/>
    <w:rsid w:val="00B01B85"/>
    <w:rsid w:val="00B034BC"/>
    <w:rsid w:val="00B037FC"/>
    <w:rsid w:val="00B03C95"/>
    <w:rsid w:val="00B05C16"/>
    <w:rsid w:val="00B10491"/>
    <w:rsid w:val="00B1177C"/>
    <w:rsid w:val="00B11ACB"/>
    <w:rsid w:val="00B11F23"/>
    <w:rsid w:val="00B13C3F"/>
    <w:rsid w:val="00B15949"/>
    <w:rsid w:val="00B20053"/>
    <w:rsid w:val="00B214A4"/>
    <w:rsid w:val="00B27D4B"/>
    <w:rsid w:val="00B305BF"/>
    <w:rsid w:val="00B30B53"/>
    <w:rsid w:val="00B31666"/>
    <w:rsid w:val="00B3185C"/>
    <w:rsid w:val="00B324E0"/>
    <w:rsid w:val="00B34B70"/>
    <w:rsid w:val="00B41C25"/>
    <w:rsid w:val="00B43C0F"/>
    <w:rsid w:val="00B44C05"/>
    <w:rsid w:val="00B45CF1"/>
    <w:rsid w:val="00B45E35"/>
    <w:rsid w:val="00B474D4"/>
    <w:rsid w:val="00B47AF0"/>
    <w:rsid w:val="00B50AF5"/>
    <w:rsid w:val="00B56C16"/>
    <w:rsid w:val="00B60A6D"/>
    <w:rsid w:val="00B60BD8"/>
    <w:rsid w:val="00B62A2A"/>
    <w:rsid w:val="00B63862"/>
    <w:rsid w:val="00B63B31"/>
    <w:rsid w:val="00B65FBF"/>
    <w:rsid w:val="00B66A3A"/>
    <w:rsid w:val="00B66E42"/>
    <w:rsid w:val="00B6749C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4A14"/>
    <w:rsid w:val="00B95D7C"/>
    <w:rsid w:val="00B96AA6"/>
    <w:rsid w:val="00B97292"/>
    <w:rsid w:val="00B973C5"/>
    <w:rsid w:val="00BA0C78"/>
    <w:rsid w:val="00BA27D5"/>
    <w:rsid w:val="00BA2FC9"/>
    <w:rsid w:val="00BA32EB"/>
    <w:rsid w:val="00BA6DCB"/>
    <w:rsid w:val="00BA6FF6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4736"/>
    <w:rsid w:val="00BD0250"/>
    <w:rsid w:val="00BD075F"/>
    <w:rsid w:val="00BD23D7"/>
    <w:rsid w:val="00BD2BA9"/>
    <w:rsid w:val="00BD4117"/>
    <w:rsid w:val="00BD52C6"/>
    <w:rsid w:val="00BD736C"/>
    <w:rsid w:val="00BE0815"/>
    <w:rsid w:val="00BE1C46"/>
    <w:rsid w:val="00BE3D5D"/>
    <w:rsid w:val="00BE5510"/>
    <w:rsid w:val="00BF0B6B"/>
    <w:rsid w:val="00BF1E94"/>
    <w:rsid w:val="00BF31BC"/>
    <w:rsid w:val="00BF37E8"/>
    <w:rsid w:val="00BF48FB"/>
    <w:rsid w:val="00BF4C1E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0C04"/>
    <w:rsid w:val="00C11543"/>
    <w:rsid w:val="00C120DF"/>
    <w:rsid w:val="00C14714"/>
    <w:rsid w:val="00C15DA0"/>
    <w:rsid w:val="00C16ECC"/>
    <w:rsid w:val="00C17F4D"/>
    <w:rsid w:val="00C20FCE"/>
    <w:rsid w:val="00C21E2D"/>
    <w:rsid w:val="00C229FA"/>
    <w:rsid w:val="00C22E47"/>
    <w:rsid w:val="00C23489"/>
    <w:rsid w:val="00C239D7"/>
    <w:rsid w:val="00C26B61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4E3"/>
    <w:rsid w:val="00C5171E"/>
    <w:rsid w:val="00C5191B"/>
    <w:rsid w:val="00C52FEC"/>
    <w:rsid w:val="00C538FC"/>
    <w:rsid w:val="00C54409"/>
    <w:rsid w:val="00C547B6"/>
    <w:rsid w:val="00C561FA"/>
    <w:rsid w:val="00C56DB6"/>
    <w:rsid w:val="00C57089"/>
    <w:rsid w:val="00C57FBC"/>
    <w:rsid w:val="00C6121B"/>
    <w:rsid w:val="00C62A3D"/>
    <w:rsid w:val="00C62D9F"/>
    <w:rsid w:val="00C636F1"/>
    <w:rsid w:val="00C63F49"/>
    <w:rsid w:val="00C6440A"/>
    <w:rsid w:val="00C6508E"/>
    <w:rsid w:val="00C658DC"/>
    <w:rsid w:val="00C67A1A"/>
    <w:rsid w:val="00C70C3C"/>
    <w:rsid w:val="00C70EC5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3B55"/>
    <w:rsid w:val="00C8615A"/>
    <w:rsid w:val="00C8699C"/>
    <w:rsid w:val="00C874F1"/>
    <w:rsid w:val="00C90AFC"/>
    <w:rsid w:val="00C92248"/>
    <w:rsid w:val="00C935FE"/>
    <w:rsid w:val="00C93A21"/>
    <w:rsid w:val="00C943CC"/>
    <w:rsid w:val="00C97424"/>
    <w:rsid w:val="00C97859"/>
    <w:rsid w:val="00C978E1"/>
    <w:rsid w:val="00C97D26"/>
    <w:rsid w:val="00CA1DE4"/>
    <w:rsid w:val="00CA273B"/>
    <w:rsid w:val="00CA412D"/>
    <w:rsid w:val="00CA42B9"/>
    <w:rsid w:val="00CA4B65"/>
    <w:rsid w:val="00CB0235"/>
    <w:rsid w:val="00CB1CE9"/>
    <w:rsid w:val="00CB2326"/>
    <w:rsid w:val="00CB289E"/>
    <w:rsid w:val="00CB4415"/>
    <w:rsid w:val="00CB4503"/>
    <w:rsid w:val="00CB4DE4"/>
    <w:rsid w:val="00CB5A3A"/>
    <w:rsid w:val="00CB5EE1"/>
    <w:rsid w:val="00CB6133"/>
    <w:rsid w:val="00CB6655"/>
    <w:rsid w:val="00CB6BB9"/>
    <w:rsid w:val="00CB7685"/>
    <w:rsid w:val="00CB7911"/>
    <w:rsid w:val="00CC0001"/>
    <w:rsid w:val="00CC0633"/>
    <w:rsid w:val="00CC14CC"/>
    <w:rsid w:val="00CC1C78"/>
    <w:rsid w:val="00CC25B4"/>
    <w:rsid w:val="00CC2C65"/>
    <w:rsid w:val="00CC3350"/>
    <w:rsid w:val="00CD04B7"/>
    <w:rsid w:val="00CD182D"/>
    <w:rsid w:val="00CD36DA"/>
    <w:rsid w:val="00CD37EE"/>
    <w:rsid w:val="00CD3FD1"/>
    <w:rsid w:val="00CD505D"/>
    <w:rsid w:val="00CD53D0"/>
    <w:rsid w:val="00CD58E2"/>
    <w:rsid w:val="00CD5D2A"/>
    <w:rsid w:val="00CE0D02"/>
    <w:rsid w:val="00CE2DBC"/>
    <w:rsid w:val="00CE32D4"/>
    <w:rsid w:val="00CE3421"/>
    <w:rsid w:val="00CE3ACE"/>
    <w:rsid w:val="00CF05EA"/>
    <w:rsid w:val="00CF1172"/>
    <w:rsid w:val="00CF1344"/>
    <w:rsid w:val="00CF1989"/>
    <w:rsid w:val="00CF203B"/>
    <w:rsid w:val="00CF2055"/>
    <w:rsid w:val="00CF59F0"/>
    <w:rsid w:val="00CF5B2D"/>
    <w:rsid w:val="00CF6406"/>
    <w:rsid w:val="00CF7233"/>
    <w:rsid w:val="00CF7C1E"/>
    <w:rsid w:val="00D01261"/>
    <w:rsid w:val="00D02DC9"/>
    <w:rsid w:val="00D036CF"/>
    <w:rsid w:val="00D03FDB"/>
    <w:rsid w:val="00D04225"/>
    <w:rsid w:val="00D10CB1"/>
    <w:rsid w:val="00D11619"/>
    <w:rsid w:val="00D12D95"/>
    <w:rsid w:val="00D16FCF"/>
    <w:rsid w:val="00D204FC"/>
    <w:rsid w:val="00D215E6"/>
    <w:rsid w:val="00D22167"/>
    <w:rsid w:val="00D229B8"/>
    <w:rsid w:val="00D2337D"/>
    <w:rsid w:val="00D24CAC"/>
    <w:rsid w:val="00D27E72"/>
    <w:rsid w:val="00D30E7C"/>
    <w:rsid w:val="00D3104B"/>
    <w:rsid w:val="00D31B70"/>
    <w:rsid w:val="00D3367D"/>
    <w:rsid w:val="00D35C9E"/>
    <w:rsid w:val="00D412AC"/>
    <w:rsid w:val="00D416F3"/>
    <w:rsid w:val="00D43BF4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6A2E"/>
    <w:rsid w:val="00D67824"/>
    <w:rsid w:val="00D728B7"/>
    <w:rsid w:val="00D74094"/>
    <w:rsid w:val="00D7568D"/>
    <w:rsid w:val="00D757A4"/>
    <w:rsid w:val="00D7588A"/>
    <w:rsid w:val="00D75C01"/>
    <w:rsid w:val="00D77566"/>
    <w:rsid w:val="00D77DFF"/>
    <w:rsid w:val="00D82190"/>
    <w:rsid w:val="00D82B4F"/>
    <w:rsid w:val="00D83998"/>
    <w:rsid w:val="00D8444B"/>
    <w:rsid w:val="00D85EA4"/>
    <w:rsid w:val="00D863A3"/>
    <w:rsid w:val="00D86CE9"/>
    <w:rsid w:val="00D90C40"/>
    <w:rsid w:val="00D92E99"/>
    <w:rsid w:val="00D94942"/>
    <w:rsid w:val="00D94A21"/>
    <w:rsid w:val="00DA2C9D"/>
    <w:rsid w:val="00DA3FD3"/>
    <w:rsid w:val="00DA518B"/>
    <w:rsid w:val="00DA6374"/>
    <w:rsid w:val="00DA6711"/>
    <w:rsid w:val="00DB146C"/>
    <w:rsid w:val="00DB1C55"/>
    <w:rsid w:val="00DB21B4"/>
    <w:rsid w:val="00DB324F"/>
    <w:rsid w:val="00DB3362"/>
    <w:rsid w:val="00DB38B9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450"/>
    <w:rsid w:val="00DE0918"/>
    <w:rsid w:val="00DE3797"/>
    <w:rsid w:val="00DE424C"/>
    <w:rsid w:val="00DE4FE9"/>
    <w:rsid w:val="00DE5361"/>
    <w:rsid w:val="00DF07C6"/>
    <w:rsid w:val="00DF1454"/>
    <w:rsid w:val="00DF45D4"/>
    <w:rsid w:val="00DF4974"/>
    <w:rsid w:val="00DF682B"/>
    <w:rsid w:val="00DF6AF2"/>
    <w:rsid w:val="00E0000E"/>
    <w:rsid w:val="00E00582"/>
    <w:rsid w:val="00E0100C"/>
    <w:rsid w:val="00E027D0"/>
    <w:rsid w:val="00E05C4C"/>
    <w:rsid w:val="00E05D1C"/>
    <w:rsid w:val="00E0660E"/>
    <w:rsid w:val="00E104B8"/>
    <w:rsid w:val="00E104F5"/>
    <w:rsid w:val="00E11CAB"/>
    <w:rsid w:val="00E13065"/>
    <w:rsid w:val="00E15A46"/>
    <w:rsid w:val="00E15CB8"/>
    <w:rsid w:val="00E16224"/>
    <w:rsid w:val="00E17664"/>
    <w:rsid w:val="00E20B8D"/>
    <w:rsid w:val="00E217DC"/>
    <w:rsid w:val="00E23B4B"/>
    <w:rsid w:val="00E246D1"/>
    <w:rsid w:val="00E25554"/>
    <w:rsid w:val="00E2572B"/>
    <w:rsid w:val="00E26782"/>
    <w:rsid w:val="00E302CE"/>
    <w:rsid w:val="00E30F77"/>
    <w:rsid w:val="00E32B0C"/>
    <w:rsid w:val="00E3357D"/>
    <w:rsid w:val="00E35BD4"/>
    <w:rsid w:val="00E37405"/>
    <w:rsid w:val="00E40B23"/>
    <w:rsid w:val="00E41719"/>
    <w:rsid w:val="00E41EAA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06CE"/>
    <w:rsid w:val="00E71610"/>
    <w:rsid w:val="00E7195A"/>
    <w:rsid w:val="00E73A8D"/>
    <w:rsid w:val="00E73E49"/>
    <w:rsid w:val="00E74465"/>
    <w:rsid w:val="00E7473A"/>
    <w:rsid w:val="00E74755"/>
    <w:rsid w:val="00E8005A"/>
    <w:rsid w:val="00E80C51"/>
    <w:rsid w:val="00E80C5F"/>
    <w:rsid w:val="00E81807"/>
    <w:rsid w:val="00E82507"/>
    <w:rsid w:val="00E82DA6"/>
    <w:rsid w:val="00E847E5"/>
    <w:rsid w:val="00E92B79"/>
    <w:rsid w:val="00E9373D"/>
    <w:rsid w:val="00E94EBC"/>
    <w:rsid w:val="00E95462"/>
    <w:rsid w:val="00EA1E96"/>
    <w:rsid w:val="00EA2212"/>
    <w:rsid w:val="00EA4A7B"/>
    <w:rsid w:val="00EA6400"/>
    <w:rsid w:val="00EA6F22"/>
    <w:rsid w:val="00EA702E"/>
    <w:rsid w:val="00EA7C2A"/>
    <w:rsid w:val="00EB073C"/>
    <w:rsid w:val="00EB1874"/>
    <w:rsid w:val="00EB5E2B"/>
    <w:rsid w:val="00EC020C"/>
    <w:rsid w:val="00EC14C7"/>
    <w:rsid w:val="00EC1930"/>
    <w:rsid w:val="00EC2718"/>
    <w:rsid w:val="00EC2746"/>
    <w:rsid w:val="00EC50C7"/>
    <w:rsid w:val="00EC5D20"/>
    <w:rsid w:val="00EC7501"/>
    <w:rsid w:val="00EC7C29"/>
    <w:rsid w:val="00ED0205"/>
    <w:rsid w:val="00ED0BFE"/>
    <w:rsid w:val="00ED2690"/>
    <w:rsid w:val="00ED3B0B"/>
    <w:rsid w:val="00ED3C97"/>
    <w:rsid w:val="00ED7C60"/>
    <w:rsid w:val="00EE0500"/>
    <w:rsid w:val="00EE372E"/>
    <w:rsid w:val="00EE3793"/>
    <w:rsid w:val="00EE38E8"/>
    <w:rsid w:val="00EE45F2"/>
    <w:rsid w:val="00EE5938"/>
    <w:rsid w:val="00EE5B90"/>
    <w:rsid w:val="00EE6B3C"/>
    <w:rsid w:val="00EF02B5"/>
    <w:rsid w:val="00EF0514"/>
    <w:rsid w:val="00EF2969"/>
    <w:rsid w:val="00EF2E34"/>
    <w:rsid w:val="00EF39DB"/>
    <w:rsid w:val="00EF5098"/>
    <w:rsid w:val="00F01149"/>
    <w:rsid w:val="00F0211B"/>
    <w:rsid w:val="00F03EF3"/>
    <w:rsid w:val="00F040FE"/>
    <w:rsid w:val="00F04169"/>
    <w:rsid w:val="00F04762"/>
    <w:rsid w:val="00F04D8A"/>
    <w:rsid w:val="00F063B3"/>
    <w:rsid w:val="00F06EAE"/>
    <w:rsid w:val="00F0721C"/>
    <w:rsid w:val="00F0753D"/>
    <w:rsid w:val="00F108F7"/>
    <w:rsid w:val="00F11411"/>
    <w:rsid w:val="00F1238A"/>
    <w:rsid w:val="00F13188"/>
    <w:rsid w:val="00F131A4"/>
    <w:rsid w:val="00F13A73"/>
    <w:rsid w:val="00F13C73"/>
    <w:rsid w:val="00F13EE9"/>
    <w:rsid w:val="00F14663"/>
    <w:rsid w:val="00F14A60"/>
    <w:rsid w:val="00F16A91"/>
    <w:rsid w:val="00F16C8D"/>
    <w:rsid w:val="00F170BB"/>
    <w:rsid w:val="00F2255C"/>
    <w:rsid w:val="00F248CE"/>
    <w:rsid w:val="00F24905"/>
    <w:rsid w:val="00F24D6E"/>
    <w:rsid w:val="00F273F5"/>
    <w:rsid w:val="00F32FE6"/>
    <w:rsid w:val="00F34FAD"/>
    <w:rsid w:val="00F35F4E"/>
    <w:rsid w:val="00F36452"/>
    <w:rsid w:val="00F434E6"/>
    <w:rsid w:val="00F43D2A"/>
    <w:rsid w:val="00F45CC2"/>
    <w:rsid w:val="00F47601"/>
    <w:rsid w:val="00F50179"/>
    <w:rsid w:val="00F537A3"/>
    <w:rsid w:val="00F5494E"/>
    <w:rsid w:val="00F55158"/>
    <w:rsid w:val="00F556E9"/>
    <w:rsid w:val="00F56463"/>
    <w:rsid w:val="00F56829"/>
    <w:rsid w:val="00F5751A"/>
    <w:rsid w:val="00F57B1C"/>
    <w:rsid w:val="00F6092E"/>
    <w:rsid w:val="00F62F8E"/>
    <w:rsid w:val="00F63928"/>
    <w:rsid w:val="00F64F41"/>
    <w:rsid w:val="00F6509F"/>
    <w:rsid w:val="00F70287"/>
    <w:rsid w:val="00F706C2"/>
    <w:rsid w:val="00F72086"/>
    <w:rsid w:val="00F72A60"/>
    <w:rsid w:val="00F72B1D"/>
    <w:rsid w:val="00F732D5"/>
    <w:rsid w:val="00F73B93"/>
    <w:rsid w:val="00F746CF"/>
    <w:rsid w:val="00F7623E"/>
    <w:rsid w:val="00F77160"/>
    <w:rsid w:val="00F77233"/>
    <w:rsid w:val="00F7735C"/>
    <w:rsid w:val="00F80984"/>
    <w:rsid w:val="00F818B2"/>
    <w:rsid w:val="00F82FEC"/>
    <w:rsid w:val="00F84A53"/>
    <w:rsid w:val="00F852FB"/>
    <w:rsid w:val="00F873FE"/>
    <w:rsid w:val="00F87CEC"/>
    <w:rsid w:val="00F87FDB"/>
    <w:rsid w:val="00F91411"/>
    <w:rsid w:val="00F91C03"/>
    <w:rsid w:val="00F92572"/>
    <w:rsid w:val="00F966A0"/>
    <w:rsid w:val="00F975B9"/>
    <w:rsid w:val="00FA054A"/>
    <w:rsid w:val="00FA0E35"/>
    <w:rsid w:val="00FA10A2"/>
    <w:rsid w:val="00FA1FB6"/>
    <w:rsid w:val="00FA28ED"/>
    <w:rsid w:val="00FA2AC3"/>
    <w:rsid w:val="00FA3C44"/>
    <w:rsid w:val="00FA4B19"/>
    <w:rsid w:val="00FA5770"/>
    <w:rsid w:val="00FB0102"/>
    <w:rsid w:val="00FB341C"/>
    <w:rsid w:val="00FB3D33"/>
    <w:rsid w:val="00FB3D4B"/>
    <w:rsid w:val="00FB63DA"/>
    <w:rsid w:val="00FB6C25"/>
    <w:rsid w:val="00FB72ED"/>
    <w:rsid w:val="00FB792C"/>
    <w:rsid w:val="00FB7B35"/>
    <w:rsid w:val="00FC17E0"/>
    <w:rsid w:val="00FC2DF7"/>
    <w:rsid w:val="00FC4FF2"/>
    <w:rsid w:val="00FC502B"/>
    <w:rsid w:val="00FC71B9"/>
    <w:rsid w:val="00FD109B"/>
    <w:rsid w:val="00FD1BAD"/>
    <w:rsid w:val="00FD2382"/>
    <w:rsid w:val="00FD29B3"/>
    <w:rsid w:val="00FD4BF6"/>
    <w:rsid w:val="00FD50A7"/>
    <w:rsid w:val="00FD5475"/>
    <w:rsid w:val="00FD6092"/>
    <w:rsid w:val="00FD6AE0"/>
    <w:rsid w:val="00FD7967"/>
    <w:rsid w:val="00FE224B"/>
    <w:rsid w:val="00FE2EA1"/>
    <w:rsid w:val="00FE4B4E"/>
    <w:rsid w:val="00FE51D2"/>
    <w:rsid w:val="00FE5FCE"/>
    <w:rsid w:val="00FE7175"/>
    <w:rsid w:val="00FE7CA6"/>
    <w:rsid w:val="00FE7D20"/>
    <w:rsid w:val="00FF0EC2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A6524B0-5747-4E1D-8652-3AF9F91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5">
    <w:name w:val="footnote text"/>
    <w:basedOn w:val="a"/>
    <w:link w:val="af6"/>
    <w:uiPriority w:val="99"/>
    <w:semiHidden/>
    <w:unhideWhenUsed/>
    <w:rsid w:val="0040076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400762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f7">
    <w:name w:val="footnote reference"/>
    <w:basedOn w:val="a0"/>
    <w:uiPriority w:val="99"/>
    <w:semiHidden/>
    <w:unhideWhenUsed/>
    <w:rsid w:val="004007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ysClr val="window" lastClr="FFFFFF">
                <a:lumMod val="8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197-45D3-90F7-F6D0BB441C92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197-45D3-90F7-F6D0BB441C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197-45D3-90F7-F6D0BB441C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197-45D3-90F7-F6D0BB441C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  <c:pt idx="1">
                  <c:v>2</c:v>
                </c:pt>
                <c:pt idx="2">
                  <c:v>5</c:v>
                </c:pt>
                <c:pt idx="3" formatCode="#,##0.00">
                  <c:v>6818.6819999999998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197-45D3-90F7-F6D0BB441C92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5-2197-45D3-90F7-F6D0BB441C9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103</c:v>
                </c:pt>
                <c:pt idx="1">
                  <c:v>3</c:v>
                </c:pt>
                <c:pt idx="2">
                  <c:v>8</c:v>
                </c:pt>
                <c:pt idx="3" formatCode="#,##0.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197-45D3-90F7-F6D0BB441C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overlap val="27"/>
        <c:axId val="-467080800"/>
        <c:axId val="-467074816"/>
      </c:barChart>
      <c:catAx>
        <c:axId val="-467080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-467074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467074816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-467080800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rgbClr val="000000"/>
              </a:solidFill>
              <a:latin typeface="Arial" panose="020B0604020202020204" pitchFamily="34" charset="0"/>
              <a:ea typeface="Arial Cyr"/>
              <a:cs typeface="Arial" panose="020B060402020202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B0F0"/>
            </a:solidFill>
            <a:ln w="762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B0F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10</c:v>
                </c:pt>
                <c:pt idx="1">
                  <c:v>12</c:v>
                </c:pt>
                <c:pt idx="2">
                  <c:v>15</c:v>
                </c:pt>
                <c:pt idx="3">
                  <c:v>16</c:v>
                </c:pt>
                <c:pt idx="4">
                  <c:v>22</c:v>
                </c:pt>
                <c:pt idx="5">
                  <c:v>16</c:v>
                </c:pt>
                <c:pt idx="6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5DD-451B-88C8-B92F043924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-467074272"/>
        <c:axId val="-46707372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Pt>
            <c:idx val="0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1-05DD-451B-88C8-B92F043924CB}"/>
              </c:ext>
            </c:extLst>
          </c:dPt>
          <c:dPt>
            <c:idx val="1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  <a:headEnd w="sm" len="sm"/>
                </a:ln>
                <a:effectLst>
                  <a:innerShdw blurRad="114300">
                    <a:schemeClr val="bg1"/>
                  </a:innerShdw>
                </a:effectLst>
                <a:scene3d>
                  <a:camera prst="orthographicFront"/>
                  <a:lightRig rig="threePt" dir="t"/>
                </a:scene3d>
                <a:sp3d prstMaterial="matte"/>
              </c:spPr>
            </c:marker>
            <c:bubble3D val="0"/>
            <c:spPr>
              <a:ln w="19050" cap="rnd">
                <a:solidFill>
                  <a:srgbClr val="FF0000"/>
                </a:solidFill>
                <a:prstDash val="solid"/>
                <a:round/>
              </a:ln>
              <a:effectLst>
                <a:innerShdw blurRad="114300">
                  <a:schemeClr val="bg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3-05DD-451B-88C8-B92F043924CB}"/>
              </c:ext>
            </c:extLst>
          </c:dPt>
          <c:dPt>
            <c:idx val="2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05DD-451B-88C8-B92F043924CB}"/>
              </c:ext>
            </c:extLst>
          </c:dPt>
          <c:dPt>
            <c:idx val="3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05DD-451B-88C8-B92F043924CB}"/>
              </c:ext>
            </c:extLst>
          </c:dPt>
          <c:dPt>
            <c:idx val="4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05DD-451B-88C8-B92F043924CB}"/>
              </c:ext>
            </c:extLst>
          </c:dPt>
          <c:dPt>
            <c:idx val="5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spPr>
              <a:ln w="19050" cap="rnd">
                <a:solidFill>
                  <a:srgbClr val="FF0000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8-05DD-451B-88C8-B92F043924CB}"/>
              </c:ext>
            </c:extLst>
          </c:dPt>
          <c:dPt>
            <c:idx val="6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9-05DD-451B-88C8-B92F043924C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A-05DD-451B-88C8-B92F043924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467088416"/>
        <c:axId val="-467073184"/>
      </c:lineChart>
      <c:catAx>
        <c:axId val="-4670742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467073728"/>
        <c:crosses val="autoZero"/>
        <c:auto val="0"/>
        <c:lblAlgn val="ctr"/>
        <c:lblOffset val="100"/>
        <c:noMultiLvlLbl val="0"/>
      </c:catAx>
      <c:valAx>
        <c:axId val="-467073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67074272"/>
        <c:crosses val="autoZero"/>
        <c:crossBetween val="between"/>
      </c:valAx>
      <c:valAx>
        <c:axId val="-467073184"/>
        <c:scaling>
          <c:orientation val="minMax"/>
          <c:max val="1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467088416"/>
        <c:crosses val="max"/>
        <c:crossBetween val="between"/>
      </c:valAx>
      <c:catAx>
        <c:axId val="-4670884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-46707318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F8F57FEC-D11D-416D-A591-0637B4F575EC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0-B33E-4857-BE34-5B21D422E80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3BE40038-53AE-43A2-A939-9E88695B04F4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0-6286-4EB1-8865-BA33FA0FB89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A0593C4A-30C7-440E-B0BF-6669C09AD63B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1-6286-4EB1-8865-BA33FA0FB89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FFC34D2-A6B2-427A-AA9E-47D93CCFDE22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2-6286-4EB1-8865-BA33FA0FB89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62DA5D28-879D-40B4-89A2-2368F0ACF06F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3-6286-4EB1-8865-BA33FA0FB89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CE1F52E4-7BAF-49BB-A220-BF66312DE43C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4-6286-4EB1-8865-BA33FA0FB89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Прочие </c:v>
                </c:pt>
                <c:pt idx="2">
                  <c:v>Производственые</c:v>
                </c:pt>
                <c:pt idx="3">
                  <c:v>Транспортные средства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62</c:v>
                </c:pt>
                <c:pt idx="1">
                  <c:v>22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1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60%</c:v>
                  </c:pt>
                  <c:pt idx="1">
                    <c:v>21%</c:v>
                  </c:pt>
                  <c:pt idx="2">
                    <c:v>9%</c:v>
                  </c:pt>
                  <c:pt idx="3">
                    <c:v>5%</c:v>
                  </c:pt>
                  <c:pt idx="4">
                    <c:v>4%</c:v>
                  </c:pt>
                  <c:pt idx="5">
                    <c:v>1,0%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6-B33E-4857-BE34-5B21D422E8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72"/>
        <c:axId val="-620662368"/>
        <c:axId val="-620664544"/>
      </c:barChart>
      <c:catAx>
        <c:axId val="-620662368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20664544"/>
        <c:crosses val="autoZero"/>
        <c:auto val="1"/>
        <c:lblAlgn val="ctr"/>
        <c:lblOffset val="100"/>
        <c:noMultiLvlLbl val="0"/>
      </c:catAx>
      <c:valAx>
        <c:axId val="-620664544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620662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2930355059784195"/>
          <c:y val="0.14325396825396824"/>
          <c:w val="0.47069644940215805"/>
          <c:h val="0.81309523809523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152-4628-8F8F-7BFFE5B43568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152-4628-8F8F-7BFFE5B43568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C152-4628-8F8F-7BFFE5B43568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C152-4628-8F8F-7BFFE5B43568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47</c:v>
                </c:pt>
                <c:pt idx="1">
                  <c:v>28</c:v>
                </c:pt>
                <c:pt idx="2">
                  <c:v>20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152-4628-8F8F-7BFFE5B435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8-C64F-41C3-9C94-B062C32FE29D}"/>
                </c:ext>
              </c:extLst>
            </c:dLbl>
            <c:dLbl>
              <c:idx val="1"/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C64F-41C3-9C94-B062C32FE29D}"/>
                </c:ext>
              </c:extLst>
            </c:dLbl>
            <c:dLbl>
              <c:idx val="2"/>
              <c:layout>
                <c:manualLayout>
                  <c:x val="2.2408963585433352E-3"/>
                  <c:y val="7.9368203974502453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  <c:ext xmlns:c16="http://schemas.microsoft.com/office/drawing/2014/chart" uri="{C3380CC4-5D6E-409C-BE32-E72D297353CC}">
                  <c16:uniqueId val="{0000000B-C152-4628-8F8F-7BFFE5B435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Прочие</c:v>
                </c:pt>
                <c:pt idx="1">
                  <c:v>Нарушение правил устройства и эксплуатации печей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Неосторожное обращение с огнем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 formatCode="0.0%">
                  <c:v>0.4563106796116505</c:v>
                </c:pt>
                <c:pt idx="1">
                  <c:v>0.27184466019417475</c:v>
                </c:pt>
                <c:pt idx="2">
                  <c:v>0.1941747572815534</c:v>
                </c:pt>
                <c:pt idx="3" formatCode="0.0%">
                  <c:v>7.7669902912621352E-2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C152-4628-8F8F-7BFFE5B4356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"/>
        <c:overlap val="72"/>
        <c:axId val="-620659648"/>
        <c:axId val="-620671072"/>
      </c:barChart>
      <c:catAx>
        <c:axId val="-62065964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-620671072"/>
        <c:crosses val="autoZero"/>
        <c:auto val="1"/>
        <c:lblAlgn val="ctr"/>
        <c:lblOffset val="100"/>
        <c:noMultiLvlLbl val="0"/>
      </c:catAx>
      <c:valAx>
        <c:axId val="-620671072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-6206596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0.15834</cdr:x>
      <cdr:y>0.68859</cdr:y>
    </cdr:from>
    <cdr:to>
      <cdr:x>0.2605</cdr:x>
      <cdr:y>0.77544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885824" y="2114554"/>
          <a:ext cx="571519" cy="266704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+37%</a:t>
          </a:r>
        </a:p>
      </cdr:txBody>
    </cdr:sp>
  </cdr:relSizeAnchor>
  <cdr:relSizeAnchor xmlns:cdr="http://schemas.openxmlformats.org/drawingml/2006/chartDrawing">
    <cdr:from>
      <cdr:x>0.39841</cdr:x>
      <cdr:y>0.68858</cdr:y>
    </cdr:from>
    <cdr:to>
      <cdr:x>0.49886</cdr:x>
      <cdr:y>0.77543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2228860" y="2114533"/>
          <a:ext cx="561952" cy="266704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+50%</a:t>
          </a:r>
        </a:p>
      </cdr:txBody>
    </cdr:sp>
  </cdr:relSizeAnchor>
  <cdr:relSizeAnchor xmlns:cdr="http://schemas.openxmlformats.org/drawingml/2006/chartDrawing">
    <cdr:from>
      <cdr:x>0.79228</cdr:x>
      <cdr:y>0.63688</cdr:y>
    </cdr:from>
    <cdr:to>
      <cdr:x>0.89273</cdr:x>
      <cdr:y>0.72373</cdr:y>
    </cdr:to>
    <cdr:sp macro="" textlink="">
      <cdr:nvSpPr>
        <cdr:cNvPr id="7" name="Прямоугольник: скругленные углы 6"/>
        <cdr:cNvSpPr/>
      </cdr:nvSpPr>
      <cdr:spPr>
        <a:xfrm xmlns:a="http://schemas.openxmlformats.org/drawingml/2006/main">
          <a:off x="4432310" y="1955783"/>
          <a:ext cx="561952" cy="266704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latin typeface="Arial" panose="020B0604020202020204" pitchFamily="34" charset="0"/>
              <a:cs typeface="Arial" panose="020B0604020202020204" pitchFamily="34" charset="0"/>
            </a:rPr>
            <a:t>-100%</a:t>
          </a:r>
        </a:p>
      </cdr:txBody>
    </cdr:sp>
  </cdr:relSizeAnchor>
  <cdr:relSizeAnchor xmlns:cdr="http://schemas.openxmlformats.org/drawingml/2006/chartDrawing">
    <cdr:from>
      <cdr:x>0.62543</cdr:x>
      <cdr:y>0.64309</cdr:y>
    </cdr:from>
    <cdr:to>
      <cdr:x>0.72588</cdr:x>
      <cdr:y>0.72994</cdr:y>
    </cdr:to>
    <cdr:sp macro="" textlink="">
      <cdr:nvSpPr>
        <cdr:cNvPr id="8" name="Прямоугольник: скругленные углы 7"/>
        <cdr:cNvSpPr/>
      </cdr:nvSpPr>
      <cdr:spPr>
        <a:xfrm xmlns:a="http://schemas.openxmlformats.org/drawingml/2006/main">
          <a:off x="3498860" y="1974833"/>
          <a:ext cx="561952" cy="266704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dk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ru-RU" sz="800">
              <a:solidFill>
                <a:srgbClr val="FF0000"/>
              </a:solidFill>
              <a:latin typeface="Arial" panose="020B0604020202020204" pitchFamily="34" charset="0"/>
              <a:cs typeface="Arial" panose="020B0604020202020204" pitchFamily="34" charset="0"/>
            </a:rPr>
            <a:t>+60%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D66F3-FD54-4814-832A-4A10F50A4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17763</TotalTime>
  <Pages>11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200</cp:revision>
  <cp:lastPrinted>2019-11-05T00:35:00Z</cp:lastPrinted>
  <dcterms:created xsi:type="dcterms:W3CDTF">2014-07-02T18:31:00Z</dcterms:created>
  <dcterms:modified xsi:type="dcterms:W3CDTF">2021-02-04T01:05:00Z</dcterms:modified>
</cp:coreProperties>
</file>